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BAEC" w14:textId="77777777" w:rsidR="00FE067E" w:rsidRDefault="003C6034" w:rsidP="00CC1F3B">
      <w:pPr>
        <w:pStyle w:val="TitlePageOrigin"/>
      </w:pPr>
      <w:r>
        <w:rPr>
          <w:caps w:val="0"/>
        </w:rPr>
        <w:t>WEST VIRGINIA LEGISLATURE</w:t>
      </w:r>
    </w:p>
    <w:p w14:paraId="020DB50C"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2E74182" w14:textId="77777777" w:rsidR="00CD36CF" w:rsidRDefault="00B4491A" w:rsidP="00CC1F3B">
      <w:pPr>
        <w:pStyle w:val="TitlePageBillPrefix"/>
      </w:pPr>
      <w:sdt>
        <w:sdtPr>
          <w:tag w:val="IntroDate"/>
          <w:id w:val="-1236936958"/>
          <w:placeholder>
            <w:docPart w:val="CC80C19B30B4488B8D44544C20734DBB"/>
          </w:placeholder>
          <w:text/>
        </w:sdtPr>
        <w:sdtEndPr/>
        <w:sdtContent>
          <w:r w:rsidR="00AE48A0">
            <w:t>Introduced</w:t>
          </w:r>
        </w:sdtContent>
      </w:sdt>
    </w:p>
    <w:p w14:paraId="5CC90240" w14:textId="448A5819" w:rsidR="00CD36CF" w:rsidRDefault="00B4491A" w:rsidP="00CC1F3B">
      <w:pPr>
        <w:pStyle w:val="BillNumber"/>
      </w:pPr>
      <w:sdt>
        <w:sdtPr>
          <w:tag w:val="Chamber"/>
          <w:id w:val="893011969"/>
          <w:lock w:val="sdtLocked"/>
          <w:placeholder>
            <w:docPart w:val="599BD583A1DC4AB9A7D593C1BA475DB8"/>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1B80FD2E565D486C922F033FE6F85941"/>
          </w:placeholder>
          <w:text/>
        </w:sdtPr>
        <w:sdtEndPr/>
        <w:sdtContent>
          <w:r>
            <w:t>3436</w:t>
          </w:r>
        </w:sdtContent>
      </w:sdt>
    </w:p>
    <w:p w14:paraId="266842EB" w14:textId="1C1FCE4C" w:rsidR="00CD36CF" w:rsidRDefault="00CD36CF" w:rsidP="00CC1F3B">
      <w:pPr>
        <w:pStyle w:val="Sponsors"/>
      </w:pPr>
      <w:r>
        <w:t xml:space="preserve">By </w:t>
      </w:r>
      <w:sdt>
        <w:sdtPr>
          <w:tag w:val="Sponsors"/>
          <w:id w:val="1589585889"/>
          <w:placeholder>
            <w:docPart w:val="8B277853F96D44B5BD6B4E31BC9FCBBC"/>
          </w:placeholder>
          <w:text w:multiLine="1"/>
        </w:sdtPr>
        <w:sdtEndPr/>
        <w:sdtContent>
          <w:r w:rsidR="00FE08C0">
            <w:t>Delegate</w:t>
          </w:r>
          <w:r w:rsidR="0073435F">
            <w:t>s</w:t>
          </w:r>
          <w:r w:rsidR="00FE08C0">
            <w:t xml:space="preserve"> Kimble</w:t>
          </w:r>
          <w:r w:rsidR="0073435F">
            <w:t>, Anders, T. Howell, Mazzocchi, Worrell, Phillips, Kump, Butler, and Funkhouser</w:t>
          </w:r>
        </w:sdtContent>
      </w:sdt>
    </w:p>
    <w:p w14:paraId="08DBF9E8" w14:textId="02E87934" w:rsidR="00E831B3" w:rsidRDefault="00CD36CF" w:rsidP="00CC1F3B">
      <w:pPr>
        <w:pStyle w:val="References"/>
      </w:pPr>
      <w:r>
        <w:t>[</w:t>
      </w:r>
      <w:sdt>
        <w:sdtPr>
          <w:tag w:val="References"/>
          <w:id w:val="-1043047873"/>
          <w:placeholder>
            <w:docPart w:val="DAEBB3800E32430EA75FC47A6BF72AE6"/>
          </w:placeholder>
          <w:text w:multiLine="1"/>
        </w:sdtPr>
        <w:sdtEndPr/>
        <w:sdtContent>
          <w:r w:rsidR="00B4491A">
            <w:t>Introduced March 17, 2025; referred to the Committee on the Judiciary</w:t>
          </w:r>
        </w:sdtContent>
      </w:sdt>
      <w:r>
        <w:t>]</w:t>
      </w:r>
    </w:p>
    <w:p w14:paraId="7A0EE629" w14:textId="5724C8D7" w:rsidR="00303684" w:rsidRDefault="0000526A" w:rsidP="00CC1F3B">
      <w:pPr>
        <w:pStyle w:val="TitleSection"/>
      </w:pPr>
      <w:r>
        <w:lastRenderedPageBreak/>
        <w:t>A BILL</w:t>
      </w:r>
      <w:r w:rsidR="00FE08C0">
        <w:t xml:space="preserve"> to amend the Code of West Virginia, 1931, as amended, by adding a new article, designated §16-5EE-1, §16-5EE-2, §16-5EE-3, §16-5EE-4, §16-5EE-5, and </w:t>
      </w:r>
      <w:r w:rsidR="00203262">
        <w:t>§16-5EE-6,</w:t>
      </w:r>
      <w:r w:rsidR="00FE08C0">
        <w:t xml:space="preserve"> relating to biometric privacy, creating the </w:t>
      </w:r>
      <w:r w:rsidR="00203262">
        <w:t>G</w:t>
      </w:r>
      <w:r w:rsidR="00FE08C0">
        <w:t xml:space="preserve">enetic </w:t>
      </w:r>
      <w:r w:rsidR="00203262">
        <w:t>I</w:t>
      </w:r>
      <w:r w:rsidR="00FE08C0">
        <w:t xml:space="preserve">nformation </w:t>
      </w:r>
      <w:r w:rsidR="00203262">
        <w:t>P</w:t>
      </w:r>
      <w:r w:rsidR="00FE08C0">
        <w:t xml:space="preserve">rivacy </w:t>
      </w:r>
      <w:r w:rsidR="00203262">
        <w:t>A</w:t>
      </w:r>
      <w:r w:rsidR="00FE08C0">
        <w:t>ct, requiring an entity to provide consumer information regarding the collection, use, and disclosure of genetic data, providing for limitations and exclusions, providing for enforcement authority, and providing definitions.</w:t>
      </w:r>
    </w:p>
    <w:p w14:paraId="28A0AB88" w14:textId="77777777" w:rsidR="00303684" w:rsidRDefault="00303684" w:rsidP="00CC1F3B">
      <w:pPr>
        <w:pStyle w:val="EnactingClause"/>
      </w:pPr>
      <w:r>
        <w:t>Be it enacted by the Legislature of West Virginia:</w:t>
      </w:r>
    </w:p>
    <w:p w14:paraId="36E144F7"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2F99DC0" w14:textId="77777777" w:rsidR="00FE08C0" w:rsidRPr="00203262" w:rsidRDefault="00FE08C0" w:rsidP="00FE08C0">
      <w:pPr>
        <w:pStyle w:val="ArticleHeading"/>
        <w:rPr>
          <w:u w:val="single"/>
        </w:rPr>
        <w:sectPr w:rsidR="00FE08C0" w:rsidRPr="00203262" w:rsidSect="00DF199D">
          <w:type w:val="continuous"/>
          <w:pgSz w:w="12240" w:h="15840" w:code="1"/>
          <w:pgMar w:top="1440" w:right="1440" w:bottom="1440" w:left="1440" w:header="720" w:footer="720" w:gutter="0"/>
          <w:lnNumType w:countBy="1" w:restart="newSection"/>
          <w:cols w:space="720"/>
          <w:titlePg/>
          <w:docGrid w:linePitch="360"/>
        </w:sectPr>
      </w:pPr>
      <w:r w:rsidRPr="00203262">
        <w:rPr>
          <w:u w:val="single"/>
        </w:rPr>
        <w:t>article 5EE. genetic infromation privacy act.</w:t>
      </w:r>
    </w:p>
    <w:p w14:paraId="61C0FCA7" w14:textId="77777777" w:rsidR="00FE08C0" w:rsidRPr="00203262" w:rsidRDefault="00FE08C0" w:rsidP="00FE08C0">
      <w:pPr>
        <w:pStyle w:val="SectionHeading"/>
        <w:rPr>
          <w:u w:val="single"/>
        </w:rPr>
        <w:sectPr w:rsidR="00FE08C0" w:rsidRPr="00203262" w:rsidSect="00DF199D">
          <w:type w:val="continuous"/>
          <w:pgSz w:w="12240" w:h="15840" w:code="1"/>
          <w:pgMar w:top="1440" w:right="1440" w:bottom="1440" w:left="1440" w:header="720" w:footer="720" w:gutter="0"/>
          <w:lnNumType w:countBy="1" w:restart="newSection"/>
          <w:cols w:space="720"/>
          <w:titlePg/>
          <w:docGrid w:linePitch="360"/>
        </w:sectPr>
      </w:pPr>
      <w:r w:rsidRPr="00203262">
        <w:rPr>
          <w:u w:val="single"/>
        </w:rPr>
        <w:t>§16-5EE-1. Short title.</w:t>
      </w:r>
    </w:p>
    <w:p w14:paraId="2232F0DA" w14:textId="08D6A38E" w:rsidR="00FE08C0" w:rsidRPr="00203262" w:rsidRDefault="00FE08C0" w:rsidP="00FE08C0">
      <w:pPr>
        <w:pStyle w:val="SectionBody"/>
        <w:rPr>
          <w:u w:val="single"/>
        </w:rPr>
      </w:pPr>
      <w:r w:rsidRPr="00203262">
        <w:rPr>
          <w:u w:val="single"/>
        </w:rPr>
        <w:t>This article shall be known as the "Genetic Information Privacy Act."</w:t>
      </w:r>
    </w:p>
    <w:p w14:paraId="29D05C0F" w14:textId="1D5B42F4" w:rsidR="00FE08C0" w:rsidRPr="00203262" w:rsidRDefault="00FE08C0" w:rsidP="00FE08C0">
      <w:pPr>
        <w:pStyle w:val="SectionHeading"/>
        <w:rPr>
          <w:u w:val="single"/>
        </w:rPr>
        <w:sectPr w:rsidR="00FE08C0" w:rsidRPr="00203262" w:rsidSect="00FE08C0">
          <w:type w:val="continuous"/>
          <w:pgSz w:w="12240" w:h="15840" w:code="1"/>
          <w:pgMar w:top="1440" w:right="1440" w:bottom="1440" w:left="1440" w:header="720" w:footer="720" w:gutter="0"/>
          <w:lnNumType w:countBy="1" w:restart="newSection"/>
          <w:cols w:space="720"/>
          <w:titlePg/>
          <w:docGrid w:linePitch="360"/>
        </w:sectPr>
      </w:pPr>
      <w:r w:rsidRPr="00203262">
        <w:rPr>
          <w:u w:val="single"/>
        </w:rPr>
        <w:t>§16-5EE-2. Definitions.</w:t>
      </w:r>
    </w:p>
    <w:p w14:paraId="5C4F0762" w14:textId="76FD3060" w:rsidR="00FE08C0" w:rsidRPr="00203262" w:rsidRDefault="00FE08C0" w:rsidP="00FE08C0">
      <w:pPr>
        <w:pStyle w:val="SectionBody"/>
        <w:rPr>
          <w:u w:val="single"/>
        </w:rPr>
      </w:pPr>
      <w:r w:rsidRPr="00203262">
        <w:rPr>
          <w:u w:val="single"/>
        </w:rPr>
        <w:t>As used in this article, unless the context clearly indicates otherwise, the following definitions apply:</w:t>
      </w:r>
    </w:p>
    <w:p w14:paraId="13F9922B" w14:textId="0CD514DC" w:rsidR="00FE08C0" w:rsidRPr="00203262" w:rsidRDefault="00FE08C0" w:rsidP="00FE08C0">
      <w:pPr>
        <w:pStyle w:val="SectionBody"/>
        <w:rPr>
          <w:u w:val="single"/>
        </w:rPr>
      </w:pPr>
      <w:r w:rsidRPr="002321C7">
        <w:rPr>
          <w:color w:val="auto"/>
          <w:u w:val="single"/>
        </w:rPr>
        <w:t>(</w:t>
      </w:r>
      <w:r w:rsidR="0079109B">
        <w:rPr>
          <w:color w:val="auto"/>
          <w:u w:val="single"/>
        </w:rPr>
        <w:t>1</w:t>
      </w:r>
      <w:r w:rsidRPr="002321C7">
        <w:rPr>
          <w:color w:val="auto"/>
          <w:u w:val="single"/>
        </w:rPr>
        <w:t>)</w:t>
      </w:r>
      <w:r w:rsidRPr="00203262">
        <w:rPr>
          <w:u w:val="single"/>
        </w:rPr>
        <w:t xml:space="preserve"> "Biological sample" means any human material known to contain DNA, including tissue, blood, urine, or saliva.</w:t>
      </w:r>
    </w:p>
    <w:p w14:paraId="686945CC" w14:textId="2536963E" w:rsidR="00FE08C0" w:rsidRPr="00203262" w:rsidRDefault="00FE08C0" w:rsidP="00FE08C0">
      <w:pPr>
        <w:pStyle w:val="SectionBody"/>
        <w:rPr>
          <w:u w:val="single"/>
        </w:rPr>
      </w:pPr>
      <w:r w:rsidRPr="002321C7">
        <w:rPr>
          <w:color w:val="auto"/>
          <w:u w:val="single"/>
        </w:rPr>
        <w:t>(</w:t>
      </w:r>
      <w:r w:rsidR="0079109B">
        <w:rPr>
          <w:color w:val="auto"/>
          <w:u w:val="single"/>
        </w:rPr>
        <w:t>2</w:t>
      </w:r>
      <w:r w:rsidRPr="002321C7">
        <w:rPr>
          <w:color w:val="auto"/>
          <w:u w:val="single"/>
        </w:rPr>
        <w:t xml:space="preserve">) </w:t>
      </w:r>
      <w:r w:rsidRPr="00203262">
        <w:rPr>
          <w:u w:val="single"/>
        </w:rPr>
        <w:t>"Consumer" means an individual who is a resident of this state.</w:t>
      </w:r>
    </w:p>
    <w:p w14:paraId="29A79C92" w14:textId="37E57DB9" w:rsidR="00FE08C0" w:rsidRPr="00203262" w:rsidRDefault="00FE08C0" w:rsidP="00FE08C0">
      <w:pPr>
        <w:pStyle w:val="SectionBody"/>
        <w:rPr>
          <w:u w:val="single"/>
        </w:rPr>
      </w:pPr>
      <w:r w:rsidRPr="002321C7">
        <w:rPr>
          <w:color w:val="auto"/>
          <w:u w:val="single"/>
        </w:rPr>
        <w:t>(</w:t>
      </w:r>
      <w:r w:rsidR="0079109B">
        <w:rPr>
          <w:color w:val="auto"/>
          <w:u w:val="single"/>
        </w:rPr>
        <w:t>3</w:t>
      </w:r>
      <w:r w:rsidRPr="002321C7">
        <w:rPr>
          <w:color w:val="auto"/>
          <w:u w:val="single"/>
        </w:rPr>
        <w:t xml:space="preserve">) </w:t>
      </w:r>
      <w:r w:rsidRPr="00203262">
        <w:rPr>
          <w:u w:val="single"/>
        </w:rPr>
        <w:t>"DNA" means deoxyribonucleic acid.</w:t>
      </w:r>
    </w:p>
    <w:p w14:paraId="71F49C86" w14:textId="64FAABBF" w:rsidR="00FE08C0" w:rsidRPr="00203262" w:rsidRDefault="00FE08C0" w:rsidP="00FE08C0">
      <w:pPr>
        <w:pStyle w:val="SectionBody"/>
        <w:rPr>
          <w:u w:val="single"/>
        </w:rPr>
      </w:pPr>
      <w:r w:rsidRPr="002321C7">
        <w:rPr>
          <w:color w:val="auto"/>
          <w:u w:val="single"/>
        </w:rPr>
        <w:t>(</w:t>
      </w:r>
      <w:r w:rsidR="0079109B">
        <w:rPr>
          <w:color w:val="auto"/>
          <w:u w:val="single"/>
        </w:rPr>
        <w:t>4</w:t>
      </w:r>
      <w:r w:rsidRPr="002321C7">
        <w:rPr>
          <w:color w:val="auto"/>
          <w:u w:val="single"/>
        </w:rPr>
        <w:t>)</w:t>
      </w:r>
      <w:r w:rsidRPr="000C1C10">
        <w:rPr>
          <w:color w:val="2E74B5" w:themeColor="accent1" w:themeShade="BF"/>
          <w:u w:val="single"/>
        </w:rPr>
        <w:t xml:space="preserve"> </w:t>
      </w:r>
      <w:r w:rsidRPr="00203262">
        <w:rPr>
          <w:u w:val="single"/>
        </w:rPr>
        <w:t>"Entity" means a partnership, corporation, association, or public or private organization of any character that:</w:t>
      </w:r>
    </w:p>
    <w:p w14:paraId="5025B9EA" w14:textId="56C92737" w:rsidR="00FE08C0" w:rsidRPr="00203262" w:rsidRDefault="00FE08C0" w:rsidP="00FE08C0">
      <w:pPr>
        <w:pStyle w:val="SectionBody"/>
        <w:rPr>
          <w:u w:val="single"/>
        </w:rPr>
      </w:pPr>
      <w:r w:rsidRPr="00203262">
        <w:rPr>
          <w:u w:val="single"/>
        </w:rPr>
        <w:t>(</w:t>
      </w:r>
      <w:r w:rsidR="0079109B">
        <w:rPr>
          <w:u w:val="single"/>
        </w:rPr>
        <w:t>A</w:t>
      </w:r>
      <w:r w:rsidRPr="00203262">
        <w:rPr>
          <w:u w:val="single"/>
        </w:rPr>
        <w:t>) offers consumer genetic testing products or services directly to a consumer; or</w:t>
      </w:r>
    </w:p>
    <w:p w14:paraId="525A1BF3" w14:textId="3B89042D" w:rsidR="00FE08C0" w:rsidRPr="00203262" w:rsidRDefault="00FE08C0" w:rsidP="00FE08C0">
      <w:pPr>
        <w:pStyle w:val="SectionBody"/>
        <w:rPr>
          <w:u w:val="single"/>
        </w:rPr>
      </w:pPr>
      <w:r w:rsidRPr="00203262">
        <w:rPr>
          <w:u w:val="single"/>
        </w:rPr>
        <w:t>(</w:t>
      </w:r>
      <w:r w:rsidR="0079109B">
        <w:rPr>
          <w:u w:val="single"/>
        </w:rPr>
        <w:t>B</w:t>
      </w:r>
      <w:r w:rsidRPr="00203262">
        <w:rPr>
          <w:u w:val="single"/>
        </w:rPr>
        <w:t>) collects, uses, or analyzes genetic data.</w:t>
      </w:r>
    </w:p>
    <w:p w14:paraId="21B440F1" w14:textId="217DBF58" w:rsidR="00FE08C0" w:rsidRPr="00203262" w:rsidRDefault="00FE08C0" w:rsidP="00FE08C0">
      <w:pPr>
        <w:pStyle w:val="SectionBody"/>
        <w:rPr>
          <w:u w:val="single"/>
        </w:rPr>
      </w:pPr>
      <w:r w:rsidRPr="002321C7">
        <w:rPr>
          <w:color w:val="auto"/>
          <w:u w:val="single"/>
        </w:rPr>
        <w:t>(</w:t>
      </w:r>
      <w:r w:rsidR="0079109B">
        <w:rPr>
          <w:color w:val="auto"/>
          <w:u w:val="single"/>
        </w:rPr>
        <w:t>5</w:t>
      </w:r>
      <w:r w:rsidRPr="002321C7">
        <w:rPr>
          <w:color w:val="auto"/>
          <w:u w:val="single"/>
        </w:rPr>
        <w:t>)</w:t>
      </w:r>
      <w:r w:rsidRPr="000C1C10">
        <w:rPr>
          <w:color w:val="2E74B5" w:themeColor="accent1" w:themeShade="BF"/>
          <w:u w:val="single"/>
        </w:rPr>
        <w:t xml:space="preserve"> </w:t>
      </w:r>
      <w:r w:rsidRPr="00203262">
        <w:rPr>
          <w:u w:val="single"/>
        </w:rPr>
        <w:t>"Express consent" means a consumer's affirmative response to a clear, meaningful, and prominent notice regarding the collection, use, or disclosure of genetic data for a specific purpose.</w:t>
      </w:r>
    </w:p>
    <w:p w14:paraId="05ACDEAD" w14:textId="75AF9B88" w:rsidR="00FE08C0" w:rsidRPr="00203262" w:rsidRDefault="00FE08C0" w:rsidP="00FE08C0">
      <w:pPr>
        <w:pStyle w:val="SectionBody"/>
        <w:rPr>
          <w:u w:val="single"/>
        </w:rPr>
      </w:pPr>
      <w:r w:rsidRPr="002321C7">
        <w:rPr>
          <w:color w:val="auto"/>
          <w:u w:val="single"/>
        </w:rPr>
        <w:t>(</w:t>
      </w:r>
      <w:r w:rsidR="0079109B">
        <w:rPr>
          <w:color w:val="auto"/>
          <w:u w:val="single"/>
        </w:rPr>
        <w:t>6</w:t>
      </w:r>
      <w:r w:rsidRPr="002321C7">
        <w:rPr>
          <w:color w:val="auto"/>
          <w:u w:val="single"/>
        </w:rPr>
        <w:t>) (</w:t>
      </w:r>
      <w:r w:rsidR="0079109B">
        <w:rPr>
          <w:color w:val="auto"/>
          <w:u w:val="single"/>
        </w:rPr>
        <w:t>A</w:t>
      </w:r>
      <w:r w:rsidRPr="002321C7">
        <w:rPr>
          <w:color w:val="auto"/>
          <w:u w:val="single"/>
        </w:rPr>
        <w:t xml:space="preserve">) </w:t>
      </w:r>
      <w:r w:rsidRPr="00203262">
        <w:rPr>
          <w:u w:val="single"/>
        </w:rPr>
        <w:t>"Genetic data" means any data, regardless of format, concerning a consumer's genetic characteristics.</w:t>
      </w:r>
    </w:p>
    <w:p w14:paraId="53E735C3" w14:textId="0E18A74F" w:rsidR="00FE08C0" w:rsidRPr="00203262" w:rsidRDefault="00FE08C0" w:rsidP="00FE08C0">
      <w:pPr>
        <w:pStyle w:val="SectionBody"/>
        <w:rPr>
          <w:u w:val="single"/>
        </w:rPr>
      </w:pPr>
      <w:r w:rsidRPr="00203262">
        <w:rPr>
          <w:u w:val="single"/>
        </w:rPr>
        <w:lastRenderedPageBreak/>
        <w:t>(</w:t>
      </w:r>
      <w:r w:rsidR="0079109B">
        <w:rPr>
          <w:u w:val="single"/>
        </w:rPr>
        <w:t>B</w:t>
      </w:r>
      <w:r w:rsidRPr="00203262">
        <w:rPr>
          <w:u w:val="single"/>
        </w:rPr>
        <w:t>) The term includes but is not limited to:</w:t>
      </w:r>
    </w:p>
    <w:p w14:paraId="413F4185" w14:textId="21C1B519" w:rsidR="00FE08C0" w:rsidRPr="00203262" w:rsidRDefault="00FE08C0" w:rsidP="00FE08C0">
      <w:pPr>
        <w:pStyle w:val="SectionBody"/>
        <w:rPr>
          <w:u w:val="single"/>
        </w:rPr>
      </w:pPr>
      <w:r w:rsidRPr="00203262">
        <w:rPr>
          <w:u w:val="single"/>
        </w:rPr>
        <w:t>(</w:t>
      </w:r>
      <w:r w:rsidR="0079109B">
        <w:rPr>
          <w:u w:val="single"/>
        </w:rPr>
        <w:t>i</w:t>
      </w:r>
      <w:r w:rsidRPr="00203262">
        <w:rPr>
          <w:u w:val="single"/>
        </w:rPr>
        <w:t xml:space="preserve">) </w:t>
      </w:r>
      <w:r w:rsidR="0079109B">
        <w:rPr>
          <w:u w:val="single"/>
        </w:rPr>
        <w:t>R</w:t>
      </w:r>
      <w:r w:rsidRPr="00203262">
        <w:rPr>
          <w:u w:val="single"/>
        </w:rPr>
        <w:t>aw sequence data that result from sequencing all or a portion of a consumer's extracted DNA;</w:t>
      </w:r>
    </w:p>
    <w:p w14:paraId="42944735" w14:textId="00746805" w:rsidR="00FE08C0" w:rsidRPr="00203262" w:rsidRDefault="00FE08C0" w:rsidP="00FE08C0">
      <w:pPr>
        <w:pStyle w:val="SectionBody"/>
        <w:rPr>
          <w:u w:val="single"/>
        </w:rPr>
      </w:pPr>
      <w:r w:rsidRPr="00203262">
        <w:rPr>
          <w:u w:val="single"/>
        </w:rPr>
        <w:t xml:space="preserve">(ii) </w:t>
      </w:r>
      <w:r w:rsidR="0079109B">
        <w:rPr>
          <w:u w:val="single"/>
        </w:rPr>
        <w:t>G</w:t>
      </w:r>
      <w:r w:rsidRPr="00203262">
        <w:rPr>
          <w:u w:val="single"/>
        </w:rPr>
        <w:t>enotypic and phenotypic information obtained from analyzing a consumer's raw sequence data; and</w:t>
      </w:r>
    </w:p>
    <w:p w14:paraId="41DE6E23" w14:textId="4FC1FE31" w:rsidR="00FE08C0" w:rsidRPr="00203262" w:rsidRDefault="00FE08C0" w:rsidP="00FE08C0">
      <w:pPr>
        <w:pStyle w:val="SectionBody"/>
        <w:rPr>
          <w:u w:val="single"/>
        </w:rPr>
      </w:pPr>
      <w:r w:rsidRPr="00203262">
        <w:rPr>
          <w:u w:val="single"/>
        </w:rPr>
        <w:t xml:space="preserve">(iii) </w:t>
      </w:r>
      <w:r w:rsidR="0079109B">
        <w:rPr>
          <w:u w:val="single"/>
        </w:rPr>
        <w:t>S</w:t>
      </w:r>
      <w:r w:rsidRPr="00203262">
        <w:rPr>
          <w:u w:val="single"/>
        </w:rPr>
        <w:t>elf-reported health information regarding a consumer's health conditions that the consumer provides to an entity that the entity:</w:t>
      </w:r>
    </w:p>
    <w:p w14:paraId="0D341587" w14:textId="42658D8A" w:rsidR="00FE08C0" w:rsidRPr="00203262" w:rsidRDefault="00FE08C0" w:rsidP="00FE08C0">
      <w:pPr>
        <w:pStyle w:val="SectionBody"/>
        <w:rPr>
          <w:u w:val="single"/>
        </w:rPr>
      </w:pPr>
      <w:r w:rsidRPr="00203262">
        <w:rPr>
          <w:u w:val="single"/>
        </w:rPr>
        <w:t>(</w:t>
      </w:r>
      <w:r w:rsidR="0079109B">
        <w:rPr>
          <w:u w:val="single"/>
        </w:rPr>
        <w:t>I</w:t>
      </w:r>
      <w:r w:rsidRPr="00203262">
        <w:rPr>
          <w:u w:val="single"/>
        </w:rPr>
        <w:t xml:space="preserve">) </w:t>
      </w:r>
      <w:r w:rsidR="0079109B">
        <w:rPr>
          <w:u w:val="single"/>
        </w:rPr>
        <w:t>U</w:t>
      </w:r>
      <w:r w:rsidRPr="00203262">
        <w:rPr>
          <w:u w:val="single"/>
        </w:rPr>
        <w:t>ses for scientific research or product development; and</w:t>
      </w:r>
    </w:p>
    <w:p w14:paraId="222A833C" w14:textId="21028CFC" w:rsidR="00FE08C0" w:rsidRPr="00203262" w:rsidRDefault="00FE08C0" w:rsidP="00FE08C0">
      <w:pPr>
        <w:pStyle w:val="SectionBody"/>
        <w:rPr>
          <w:u w:val="single"/>
        </w:rPr>
      </w:pPr>
      <w:r w:rsidRPr="00203262">
        <w:rPr>
          <w:u w:val="single"/>
        </w:rPr>
        <w:t>(</w:t>
      </w:r>
      <w:r w:rsidR="0079109B">
        <w:rPr>
          <w:u w:val="single"/>
        </w:rPr>
        <w:t>II</w:t>
      </w:r>
      <w:r w:rsidRPr="00203262">
        <w:rPr>
          <w:u w:val="single"/>
        </w:rPr>
        <w:t xml:space="preserve">) </w:t>
      </w:r>
      <w:r w:rsidR="0079109B">
        <w:rPr>
          <w:u w:val="single"/>
        </w:rPr>
        <w:t>A</w:t>
      </w:r>
      <w:r w:rsidRPr="00203262">
        <w:rPr>
          <w:u w:val="single"/>
        </w:rPr>
        <w:t>nalyzes in connection with the consumer's raw sequence data.</w:t>
      </w:r>
    </w:p>
    <w:p w14:paraId="53F94832" w14:textId="4BBF90E7" w:rsidR="00FE08C0" w:rsidRPr="00203262" w:rsidRDefault="00FE08C0" w:rsidP="00FE08C0">
      <w:pPr>
        <w:pStyle w:val="SectionBody"/>
        <w:rPr>
          <w:u w:val="single"/>
        </w:rPr>
      </w:pPr>
      <w:r w:rsidRPr="002321C7">
        <w:rPr>
          <w:color w:val="auto"/>
          <w:u w:val="single"/>
        </w:rPr>
        <w:t>(</w:t>
      </w:r>
      <w:r w:rsidR="0079109B">
        <w:rPr>
          <w:color w:val="auto"/>
          <w:u w:val="single"/>
        </w:rPr>
        <w:t>7</w:t>
      </w:r>
      <w:r w:rsidRPr="002321C7">
        <w:rPr>
          <w:color w:val="auto"/>
          <w:u w:val="single"/>
        </w:rPr>
        <w:t xml:space="preserve">) </w:t>
      </w:r>
      <w:r w:rsidRPr="00203262">
        <w:rPr>
          <w:u w:val="single"/>
        </w:rPr>
        <w:t>"Genetic testing" means:</w:t>
      </w:r>
    </w:p>
    <w:p w14:paraId="2ADD8FF2" w14:textId="6021DD2C" w:rsidR="00FE08C0" w:rsidRPr="00203262" w:rsidRDefault="00FE08C0" w:rsidP="00FE08C0">
      <w:pPr>
        <w:pStyle w:val="SectionBody"/>
        <w:rPr>
          <w:u w:val="single"/>
        </w:rPr>
      </w:pPr>
      <w:r w:rsidRPr="00203262">
        <w:rPr>
          <w:u w:val="single"/>
        </w:rPr>
        <w:t>(</w:t>
      </w:r>
      <w:r w:rsidR="0079109B">
        <w:rPr>
          <w:u w:val="single"/>
        </w:rPr>
        <w:t>A</w:t>
      </w:r>
      <w:r w:rsidRPr="00203262">
        <w:rPr>
          <w:u w:val="single"/>
        </w:rPr>
        <w:t xml:space="preserve">) </w:t>
      </w:r>
      <w:r w:rsidR="0079109B">
        <w:rPr>
          <w:u w:val="single"/>
        </w:rPr>
        <w:t>A</w:t>
      </w:r>
      <w:r w:rsidRPr="00203262">
        <w:rPr>
          <w:u w:val="single"/>
        </w:rPr>
        <w:t xml:space="preserve"> laboratory test of a consumer's complete DNA, regions of DNA, chromosomes, genes, or gene products to determine the presence of genetic characteristics of a consumer; or</w:t>
      </w:r>
    </w:p>
    <w:p w14:paraId="10E804C5" w14:textId="56485AEE" w:rsidR="00FE08C0" w:rsidRPr="00203262" w:rsidRDefault="00FE08C0" w:rsidP="00FE08C0">
      <w:pPr>
        <w:pStyle w:val="SectionBody"/>
        <w:rPr>
          <w:u w:val="single"/>
        </w:rPr>
      </w:pPr>
      <w:r w:rsidRPr="00203262">
        <w:rPr>
          <w:u w:val="single"/>
        </w:rPr>
        <w:t>(</w:t>
      </w:r>
      <w:r w:rsidR="0079109B">
        <w:rPr>
          <w:u w:val="single"/>
        </w:rPr>
        <w:t>B</w:t>
      </w:r>
      <w:r w:rsidRPr="00203262">
        <w:rPr>
          <w:u w:val="single"/>
        </w:rPr>
        <w:t xml:space="preserve">) </w:t>
      </w:r>
      <w:r w:rsidR="0079109B">
        <w:rPr>
          <w:u w:val="single"/>
        </w:rPr>
        <w:t>A</w:t>
      </w:r>
      <w:r w:rsidRPr="00203262">
        <w:rPr>
          <w:u w:val="single"/>
        </w:rPr>
        <w:t>n interpretation of a consumer's genetic data.</w:t>
      </w:r>
    </w:p>
    <w:p w14:paraId="432D36ED" w14:textId="29585E88" w:rsidR="00FE08C0" w:rsidRPr="00203262" w:rsidRDefault="00FE08C0" w:rsidP="00FE08C0">
      <w:pPr>
        <w:pStyle w:val="SectionBody"/>
        <w:rPr>
          <w:u w:val="single"/>
        </w:rPr>
      </w:pPr>
      <w:r w:rsidRPr="002321C7">
        <w:rPr>
          <w:color w:val="auto"/>
          <w:u w:val="single"/>
        </w:rPr>
        <w:t>(</w:t>
      </w:r>
      <w:r w:rsidR="0079109B">
        <w:rPr>
          <w:color w:val="auto"/>
          <w:u w:val="single"/>
        </w:rPr>
        <w:t>8</w:t>
      </w:r>
      <w:r w:rsidRPr="002321C7">
        <w:rPr>
          <w:color w:val="auto"/>
          <w:u w:val="single"/>
        </w:rPr>
        <w:t>)</w:t>
      </w:r>
      <w:r w:rsidRPr="000C1C10">
        <w:rPr>
          <w:color w:val="2E74B5" w:themeColor="accent1" w:themeShade="BF"/>
          <w:u w:val="single"/>
        </w:rPr>
        <w:t xml:space="preserve"> </w:t>
      </w:r>
      <w:r w:rsidRPr="00203262">
        <w:rPr>
          <w:u w:val="single"/>
        </w:rPr>
        <w:t>"Governmental agency" means an executive, legislative, or judicial agency, department, board, commission, authority, institution, or instrumentality of the federal government or of a state or of a county, municipality, or other political subdivision of a state.</w:t>
      </w:r>
    </w:p>
    <w:p w14:paraId="14C562A7" w14:textId="66CBD83B" w:rsidR="00FE08C0" w:rsidRPr="00203262" w:rsidRDefault="00FE08C0" w:rsidP="00FE08C0">
      <w:pPr>
        <w:pStyle w:val="SectionBody"/>
        <w:rPr>
          <w:u w:val="single"/>
        </w:rPr>
      </w:pPr>
      <w:r w:rsidRPr="002321C7">
        <w:rPr>
          <w:color w:val="auto"/>
          <w:u w:val="single"/>
        </w:rPr>
        <w:t>(</w:t>
      </w:r>
      <w:r w:rsidR="0079109B">
        <w:rPr>
          <w:color w:val="auto"/>
          <w:u w:val="single"/>
        </w:rPr>
        <w:t>9</w:t>
      </w:r>
      <w:r w:rsidRPr="002321C7">
        <w:rPr>
          <w:color w:val="auto"/>
          <w:u w:val="single"/>
        </w:rPr>
        <w:t xml:space="preserve">) </w:t>
      </w:r>
      <w:r w:rsidRPr="00203262">
        <w:rPr>
          <w:u w:val="single"/>
        </w:rPr>
        <w:t>"Person" means an individual, partnership, corporation, association, business, business trust, or legal representative of an organization.</w:t>
      </w:r>
    </w:p>
    <w:p w14:paraId="7D39BC03" w14:textId="24FA3AA3" w:rsidR="00FE08C0" w:rsidRPr="00203262" w:rsidRDefault="00FE08C0" w:rsidP="00FE08C0">
      <w:pPr>
        <w:pStyle w:val="SectionBody"/>
        <w:rPr>
          <w:u w:val="single"/>
        </w:rPr>
      </w:pPr>
      <w:r w:rsidRPr="002321C7">
        <w:rPr>
          <w:color w:val="auto"/>
          <w:u w:val="single"/>
        </w:rPr>
        <w:t>(</w:t>
      </w:r>
      <w:r w:rsidR="0079109B">
        <w:rPr>
          <w:color w:val="auto"/>
          <w:u w:val="single"/>
        </w:rPr>
        <w:t>10</w:t>
      </w:r>
      <w:r w:rsidRPr="002321C7">
        <w:rPr>
          <w:color w:val="auto"/>
          <w:u w:val="single"/>
        </w:rPr>
        <w:t xml:space="preserve">) </w:t>
      </w:r>
      <w:r w:rsidRPr="00203262">
        <w:rPr>
          <w:u w:val="single"/>
        </w:rPr>
        <w:t>"Processor" means a person that processes genetic data on behalf of an entity pursuant to a contract between the entity and the processor that prohibits the processor from retaining, using, or disclosing the genetic data, or any information regarding the identity of the consumer, including whether that consumer has solicited or received genetic testing, as applicable, for any purpose other than for the specific purpose of performing the services specified in the contract.</w:t>
      </w:r>
    </w:p>
    <w:p w14:paraId="16A2ECBB" w14:textId="14416345" w:rsidR="00FE08C0" w:rsidRPr="00203262" w:rsidRDefault="00FE08C0" w:rsidP="00FE08C0">
      <w:pPr>
        <w:pStyle w:val="SectionBody"/>
        <w:rPr>
          <w:u w:val="single"/>
        </w:rPr>
      </w:pPr>
      <w:r w:rsidRPr="002321C7">
        <w:rPr>
          <w:color w:val="auto"/>
          <w:u w:val="single"/>
        </w:rPr>
        <w:t>(</w:t>
      </w:r>
      <w:r w:rsidR="0079109B">
        <w:rPr>
          <w:color w:val="auto"/>
          <w:u w:val="single"/>
        </w:rPr>
        <w:t>11</w:t>
      </w:r>
      <w:r w:rsidRPr="002321C7">
        <w:rPr>
          <w:color w:val="auto"/>
          <w:u w:val="single"/>
        </w:rPr>
        <w:t xml:space="preserve">) </w:t>
      </w:r>
      <w:r w:rsidRPr="00203262">
        <w:rPr>
          <w:u w:val="single"/>
        </w:rPr>
        <w:t>"Third party" means a person other than the consumer, entity, or processor.</w:t>
      </w:r>
    </w:p>
    <w:p w14:paraId="793E354A" w14:textId="77777777" w:rsidR="00A80637" w:rsidRPr="00203262" w:rsidRDefault="00A80637" w:rsidP="00A80637">
      <w:pPr>
        <w:pStyle w:val="SectionHeading"/>
        <w:rPr>
          <w:u w:val="single"/>
        </w:rPr>
        <w:sectPr w:rsidR="00A80637" w:rsidRPr="00203262" w:rsidSect="00A80637">
          <w:type w:val="continuous"/>
          <w:pgSz w:w="12240" w:h="15840" w:code="1"/>
          <w:pgMar w:top="1440" w:right="1440" w:bottom="1440" w:left="1440" w:header="720" w:footer="720" w:gutter="0"/>
          <w:lnNumType w:countBy="1" w:restart="newSection"/>
          <w:cols w:space="720"/>
          <w:titlePg/>
          <w:docGrid w:linePitch="360"/>
        </w:sectPr>
      </w:pPr>
      <w:r w:rsidRPr="00203262">
        <w:rPr>
          <w:u w:val="single"/>
        </w:rPr>
        <w:t>§16-5EE-3. Exceptions.</w:t>
      </w:r>
    </w:p>
    <w:p w14:paraId="61B7A177" w14:textId="52A0B6F5" w:rsidR="00A80637" w:rsidRPr="00203262" w:rsidRDefault="00A80637" w:rsidP="00A80637">
      <w:pPr>
        <w:pStyle w:val="SectionBody"/>
        <w:rPr>
          <w:u w:val="single"/>
        </w:rPr>
      </w:pPr>
      <w:r w:rsidRPr="00203262">
        <w:rPr>
          <w:u w:val="single"/>
        </w:rPr>
        <w:lastRenderedPageBreak/>
        <w:t xml:space="preserve">(a) Protected health information that is collected by a covered entity or business associate as those terms are defined in 45 CFR, parts 160 and 164, if separate informed consent related to the collection, use, and dissemination of genetic data is obtained from the consumer, parent, guardian, or power of attorney, and the covered entity or business associate follows the policies under </w:t>
      </w:r>
      <w:r w:rsidR="00203262" w:rsidRPr="00203262">
        <w:rPr>
          <w:u w:val="single"/>
        </w:rPr>
        <w:t>this article;</w:t>
      </w:r>
    </w:p>
    <w:p w14:paraId="210E4B27" w14:textId="2FCAEC87" w:rsidR="00A80637" w:rsidRPr="00203262" w:rsidRDefault="00A80637" w:rsidP="00A80637">
      <w:pPr>
        <w:pStyle w:val="SectionBody"/>
        <w:rPr>
          <w:u w:val="single"/>
        </w:rPr>
      </w:pPr>
      <w:r w:rsidRPr="00203262">
        <w:rPr>
          <w:u w:val="single"/>
        </w:rPr>
        <w:t xml:space="preserve">(b) </w:t>
      </w:r>
      <w:r w:rsidR="00F34A89">
        <w:rPr>
          <w:u w:val="single"/>
        </w:rPr>
        <w:t>A</w:t>
      </w:r>
      <w:r w:rsidRPr="00203262">
        <w:rPr>
          <w:u w:val="single"/>
        </w:rPr>
        <w:t>n entity when it is engaged only in collecting, using, or analyzing genetic data or biological samples in the context of research as defined in 45 CFR 164.501 conducted with the express consent of an individual and in accordance with:</w:t>
      </w:r>
    </w:p>
    <w:p w14:paraId="4691AC9D" w14:textId="5AE5D765" w:rsidR="00A80637" w:rsidRPr="00203262" w:rsidRDefault="00A80637" w:rsidP="00A80637">
      <w:pPr>
        <w:pStyle w:val="SectionBody"/>
        <w:rPr>
          <w:u w:val="single"/>
        </w:rPr>
      </w:pPr>
      <w:r w:rsidRPr="00203262">
        <w:rPr>
          <w:u w:val="single"/>
        </w:rPr>
        <w:t xml:space="preserve">(i) </w:t>
      </w:r>
      <w:r w:rsidR="00F34A89">
        <w:rPr>
          <w:u w:val="single"/>
        </w:rPr>
        <w:t>T</w:t>
      </w:r>
      <w:r w:rsidRPr="00203262">
        <w:rPr>
          <w:u w:val="single"/>
        </w:rPr>
        <w:t xml:space="preserve">he federal policy for the protection of human research subjects under 45 CFR, part 46, the good clinical practice guideline issued by the international council for </w:t>
      </w:r>
      <w:r w:rsidR="00203262" w:rsidRPr="00203262">
        <w:rPr>
          <w:u w:val="single"/>
        </w:rPr>
        <w:t>harmonization</w:t>
      </w:r>
      <w:r w:rsidRPr="00203262">
        <w:rPr>
          <w:u w:val="single"/>
        </w:rPr>
        <w:t xml:space="preserve"> of technical requirements for pharmaceuticals for human use; or</w:t>
      </w:r>
    </w:p>
    <w:p w14:paraId="26BC26A4" w14:textId="27102969" w:rsidR="00A80637" w:rsidRPr="00203262" w:rsidRDefault="00A80637" w:rsidP="00A80637">
      <w:pPr>
        <w:pStyle w:val="SectionBody"/>
        <w:rPr>
          <w:u w:val="single"/>
        </w:rPr>
      </w:pPr>
      <w:r w:rsidRPr="00203262">
        <w:rPr>
          <w:u w:val="single"/>
        </w:rPr>
        <w:t xml:space="preserve">(ii) </w:t>
      </w:r>
      <w:r w:rsidR="00F34A89">
        <w:rPr>
          <w:u w:val="single"/>
        </w:rPr>
        <w:t>T</w:t>
      </w:r>
      <w:r w:rsidRPr="00203262">
        <w:rPr>
          <w:u w:val="single"/>
        </w:rPr>
        <w:t>he United States food and drug administration policy for the protection of human subjects under 21 CFR, parts 50 and 56; or</w:t>
      </w:r>
    </w:p>
    <w:p w14:paraId="1B233BA5" w14:textId="38D37BE4" w:rsidR="00A80637" w:rsidRPr="00203262" w:rsidRDefault="00A80637" w:rsidP="00A80637">
      <w:pPr>
        <w:pStyle w:val="SectionBody"/>
        <w:rPr>
          <w:u w:val="single"/>
        </w:rPr>
      </w:pPr>
      <w:r w:rsidRPr="00203262">
        <w:rPr>
          <w:u w:val="single"/>
        </w:rPr>
        <w:t xml:space="preserve">(c) </w:t>
      </w:r>
      <w:r w:rsidR="00F34A89">
        <w:rPr>
          <w:u w:val="single"/>
        </w:rPr>
        <w:t>U</w:t>
      </w:r>
      <w:r w:rsidRPr="00203262">
        <w:rPr>
          <w:u w:val="single"/>
        </w:rPr>
        <w:t>ses by a governmental agency.</w:t>
      </w:r>
    </w:p>
    <w:p w14:paraId="0CA2EB92" w14:textId="27FC0BB8" w:rsidR="00A80637" w:rsidRPr="0079109B" w:rsidRDefault="00A80637" w:rsidP="00A80637">
      <w:pPr>
        <w:pStyle w:val="SectionBody"/>
        <w:rPr>
          <w:color w:val="auto"/>
          <w:u w:val="single"/>
        </w:rPr>
      </w:pPr>
      <w:r w:rsidRPr="0079109B">
        <w:rPr>
          <w:color w:val="auto"/>
          <w:u w:val="single"/>
        </w:rPr>
        <w:t>(</w:t>
      </w:r>
      <w:r w:rsidR="00BA4B8F" w:rsidRPr="0079109B">
        <w:rPr>
          <w:color w:val="auto"/>
          <w:u w:val="single"/>
        </w:rPr>
        <w:t>d</w:t>
      </w:r>
      <w:r w:rsidRPr="0079109B">
        <w:rPr>
          <w:color w:val="auto"/>
          <w:u w:val="single"/>
        </w:rPr>
        <w:t>) Beginning J</w:t>
      </w:r>
      <w:r w:rsidR="00203262" w:rsidRPr="0079109B">
        <w:rPr>
          <w:color w:val="auto"/>
          <w:u w:val="single"/>
        </w:rPr>
        <w:t>anuary</w:t>
      </w:r>
      <w:r w:rsidRPr="0079109B">
        <w:rPr>
          <w:color w:val="auto"/>
          <w:u w:val="single"/>
        </w:rPr>
        <w:t xml:space="preserve"> 1, 202</w:t>
      </w:r>
      <w:r w:rsidR="00203262" w:rsidRPr="0079109B">
        <w:rPr>
          <w:color w:val="auto"/>
          <w:u w:val="single"/>
        </w:rPr>
        <w:t>7</w:t>
      </w:r>
      <w:r w:rsidRPr="0079109B">
        <w:rPr>
          <w:color w:val="auto"/>
          <w:u w:val="single"/>
        </w:rPr>
        <w:t>, any collection, storage, use, or dissemination of genetic data by a governmental agency must be performed in accordance with a specific state law or executed through a search warrant.</w:t>
      </w:r>
    </w:p>
    <w:p w14:paraId="01360422" w14:textId="3553DAD2" w:rsidR="00A80637" w:rsidRPr="00203262" w:rsidRDefault="00A80637" w:rsidP="00A80637">
      <w:pPr>
        <w:pStyle w:val="SectionHeading"/>
        <w:rPr>
          <w:u w:val="single"/>
        </w:rPr>
        <w:sectPr w:rsidR="00A80637" w:rsidRPr="00203262" w:rsidSect="00A80637">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203262">
        <w:rPr>
          <w:u w:val="single"/>
        </w:rPr>
        <w:t>§16-5EE-</w:t>
      </w:r>
      <w:r w:rsidR="008A6047" w:rsidRPr="00203262">
        <w:rPr>
          <w:u w:val="single"/>
        </w:rPr>
        <w:t>4</w:t>
      </w:r>
      <w:r w:rsidRPr="00203262">
        <w:rPr>
          <w:u w:val="single"/>
        </w:rPr>
        <w:t xml:space="preserve">. </w:t>
      </w:r>
      <w:r w:rsidR="008A6047" w:rsidRPr="00203262">
        <w:rPr>
          <w:u w:val="single"/>
        </w:rPr>
        <w:t>Consumer genetic data; privacy notice; consent; access; deletion; destruction</w:t>
      </w:r>
      <w:r w:rsidRPr="00203262">
        <w:rPr>
          <w:u w:val="single"/>
        </w:rPr>
        <w:t>.</w:t>
      </w:r>
    </w:p>
    <w:p w14:paraId="3B4B50C7" w14:textId="2B4232D3" w:rsidR="00A80637" w:rsidRPr="00203262" w:rsidRDefault="00A80637" w:rsidP="00A80637">
      <w:pPr>
        <w:pStyle w:val="SectionBody"/>
        <w:rPr>
          <w:u w:val="single"/>
        </w:rPr>
      </w:pPr>
      <w:r w:rsidRPr="00203262">
        <w:rPr>
          <w:u w:val="single"/>
        </w:rPr>
        <w:t>To safeguard the privacy, confidentiality, security, and integrity of a consumer's genetic data, an entity shall:</w:t>
      </w:r>
    </w:p>
    <w:p w14:paraId="2743966A" w14:textId="5EA1487F" w:rsidR="00A80637" w:rsidRPr="00203262" w:rsidRDefault="00A80637" w:rsidP="00A80637">
      <w:pPr>
        <w:pStyle w:val="SectionBody"/>
        <w:rPr>
          <w:u w:val="single"/>
        </w:rPr>
      </w:pPr>
      <w:r w:rsidRPr="00203262">
        <w:rPr>
          <w:u w:val="single"/>
        </w:rPr>
        <w:t>(</w:t>
      </w:r>
      <w:r w:rsidR="0079109B">
        <w:rPr>
          <w:u w:val="single"/>
        </w:rPr>
        <w:t>1</w:t>
      </w:r>
      <w:r w:rsidRPr="00203262">
        <w:rPr>
          <w:u w:val="single"/>
        </w:rPr>
        <w:t xml:space="preserve">) </w:t>
      </w:r>
      <w:r w:rsidR="00F34A89">
        <w:rPr>
          <w:u w:val="single"/>
        </w:rPr>
        <w:t>P</w:t>
      </w:r>
      <w:r w:rsidRPr="00203262">
        <w:rPr>
          <w:u w:val="single"/>
        </w:rPr>
        <w:t>rovide clear and complete information regarding the entity's policies and procedures for the collection, use, or disclosure of genetic data by making available to a consumer:</w:t>
      </w:r>
    </w:p>
    <w:p w14:paraId="584A87A8" w14:textId="0589F98D" w:rsidR="00A80637" w:rsidRPr="00203262" w:rsidRDefault="00A80637" w:rsidP="00A80637">
      <w:pPr>
        <w:pStyle w:val="SectionBody"/>
        <w:rPr>
          <w:u w:val="single"/>
        </w:rPr>
      </w:pPr>
      <w:r w:rsidRPr="00203262">
        <w:rPr>
          <w:u w:val="single"/>
        </w:rPr>
        <w:t>(</w:t>
      </w:r>
      <w:r w:rsidR="0079109B">
        <w:rPr>
          <w:u w:val="single"/>
        </w:rPr>
        <w:t>A</w:t>
      </w:r>
      <w:r w:rsidRPr="00203262">
        <w:rPr>
          <w:u w:val="single"/>
        </w:rPr>
        <w:t xml:space="preserve">) </w:t>
      </w:r>
      <w:r w:rsidR="00F34A89">
        <w:rPr>
          <w:u w:val="single"/>
        </w:rPr>
        <w:t>A</w:t>
      </w:r>
      <w:r w:rsidRPr="00203262">
        <w:rPr>
          <w:u w:val="single"/>
        </w:rPr>
        <w:t xml:space="preserve"> high-level privacy policy overview that includes basic, essential information about the entity's collection, use, or disclosure of genetic data; and</w:t>
      </w:r>
    </w:p>
    <w:p w14:paraId="2E22C71B" w14:textId="70E3F47C" w:rsidR="00A80637" w:rsidRPr="00203262" w:rsidRDefault="00A80637" w:rsidP="00A80637">
      <w:pPr>
        <w:pStyle w:val="SectionBody"/>
        <w:rPr>
          <w:u w:val="single"/>
        </w:rPr>
      </w:pPr>
      <w:r w:rsidRPr="00203262">
        <w:rPr>
          <w:u w:val="single"/>
        </w:rPr>
        <w:t>(</w:t>
      </w:r>
      <w:r w:rsidR="0079109B">
        <w:rPr>
          <w:u w:val="single"/>
        </w:rPr>
        <w:t>B</w:t>
      </w:r>
      <w:r w:rsidRPr="00203262">
        <w:rPr>
          <w:u w:val="single"/>
        </w:rPr>
        <w:t xml:space="preserve">) </w:t>
      </w:r>
      <w:r w:rsidR="00F34A89">
        <w:rPr>
          <w:u w:val="single"/>
        </w:rPr>
        <w:t>A</w:t>
      </w:r>
      <w:r w:rsidRPr="00203262">
        <w:rPr>
          <w:u w:val="single"/>
        </w:rPr>
        <w:t xml:space="preserve"> prominent, publicly available privacy notice that includes, at a minimum, information about the entity's data collection, consent, use, access, disclosure, transfer, security, and retention and deletion practices for genetic data;</w:t>
      </w:r>
    </w:p>
    <w:p w14:paraId="4D1F146A" w14:textId="2DEC3387" w:rsidR="00A80637" w:rsidRPr="00203262" w:rsidRDefault="00A80637" w:rsidP="00A80637">
      <w:pPr>
        <w:pStyle w:val="SectionBody"/>
        <w:rPr>
          <w:u w:val="single"/>
        </w:rPr>
      </w:pPr>
      <w:r w:rsidRPr="00203262">
        <w:rPr>
          <w:u w:val="single"/>
        </w:rPr>
        <w:t>(</w:t>
      </w:r>
      <w:r w:rsidR="0079109B">
        <w:rPr>
          <w:u w:val="single"/>
        </w:rPr>
        <w:t>2</w:t>
      </w:r>
      <w:r w:rsidRPr="00203262">
        <w:rPr>
          <w:u w:val="single"/>
        </w:rPr>
        <w:t xml:space="preserve">) </w:t>
      </w:r>
      <w:r w:rsidR="00F34A89">
        <w:rPr>
          <w:u w:val="single"/>
        </w:rPr>
        <w:t>O</w:t>
      </w:r>
      <w:r w:rsidRPr="00203262">
        <w:rPr>
          <w:u w:val="single"/>
        </w:rPr>
        <w:t>btain initial express consent from a consumer, parent, guardian, or power of attorney for the collection, use, or disclosure of the consumer's genetic data that:</w:t>
      </w:r>
    </w:p>
    <w:p w14:paraId="22F0AFC4" w14:textId="61B2FD6A" w:rsidR="00A80637" w:rsidRPr="00203262" w:rsidRDefault="00A80637" w:rsidP="00A80637">
      <w:pPr>
        <w:pStyle w:val="SectionBody"/>
        <w:rPr>
          <w:u w:val="single"/>
        </w:rPr>
      </w:pPr>
      <w:r w:rsidRPr="00203262">
        <w:rPr>
          <w:u w:val="single"/>
        </w:rPr>
        <w:t>(</w:t>
      </w:r>
      <w:r w:rsidR="0079109B">
        <w:rPr>
          <w:u w:val="single"/>
        </w:rPr>
        <w:t>A</w:t>
      </w:r>
      <w:r w:rsidRPr="00203262">
        <w:rPr>
          <w:u w:val="single"/>
        </w:rPr>
        <w:t xml:space="preserve">) </w:t>
      </w:r>
      <w:r w:rsidR="00F34A89">
        <w:rPr>
          <w:u w:val="single"/>
        </w:rPr>
        <w:t>C</w:t>
      </w:r>
      <w:r w:rsidRPr="00203262">
        <w:rPr>
          <w:u w:val="single"/>
        </w:rPr>
        <w:t>learly describes the entity's use of the genetic data that the entity collects through the entity's genetic testing product or service;</w:t>
      </w:r>
    </w:p>
    <w:p w14:paraId="02C5378B" w14:textId="1F21509F" w:rsidR="00A80637" w:rsidRPr="00203262" w:rsidRDefault="00A80637" w:rsidP="00A80637">
      <w:pPr>
        <w:pStyle w:val="SectionBody"/>
        <w:rPr>
          <w:u w:val="single"/>
        </w:rPr>
      </w:pPr>
      <w:r w:rsidRPr="00203262">
        <w:rPr>
          <w:u w:val="single"/>
        </w:rPr>
        <w:t>(</w:t>
      </w:r>
      <w:r w:rsidR="0079109B">
        <w:rPr>
          <w:u w:val="single"/>
        </w:rPr>
        <w:t>B</w:t>
      </w:r>
      <w:r w:rsidRPr="00203262">
        <w:rPr>
          <w:u w:val="single"/>
        </w:rPr>
        <w:t xml:space="preserve">) </w:t>
      </w:r>
      <w:r w:rsidR="00F34A89">
        <w:rPr>
          <w:u w:val="single"/>
        </w:rPr>
        <w:t>S</w:t>
      </w:r>
      <w:r w:rsidRPr="00203262">
        <w:rPr>
          <w:u w:val="single"/>
        </w:rPr>
        <w:t xml:space="preserve">pecifies the categories of individuals within the entity that have access to test results; and </w:t>
      </w:r>
    </w:p>
    <w:p w14:paraId="62F08E36" w14:textId="2BD89B7F" w:rsidR="00A80637" w:rsidRPr="00203262" w:rsidRDefault="00A80637" w:rsidP="00A80637">
      <w:pPr>
        <w:pStyle w:val="SectionBody"/>
        <w:rPr>
          <w:u w:val="single"/>
        </w:rPr>
      </w:pPr>
      <w:r w:rsidRPr="00203262">
        <w:rPr>
          <w:u w:val="single"/>
        </w:rPr>
        <w:t>(</w:t>
      </w:r>
      <w:r w:rsidR="0079109B">
        <w:rPr>
          <w:u w:val="single"/>
        </w:rPr>
        <w:t>C</w:t>
      </w:r>
      <w:r w:rsidRPr="00203262">
        <w:rPr>
          <w:u w:val="single"/>
        </w:rPr>
        <w:t xml:space="preserve">) </w:t>
      </w:r>
      <w:r w:rsidR="00F34A89">
        <w:rPr>
          <w:u w:val="single"/>
        </w:rPr>
        <w:t>S</w:t>
      </w:r>
      <w:r w:rsidRPr="00203262">
        <w:rPr>
          <w:u w:val="single"/>
        </w:rPr>
        <w:t>pecifies how the entity may share the genetic data;</w:t>
      </w:r>
    </w:p>
    <w:p w14:paraId="418C88BC" w14:textId="3C752D74" w:rsidR="00A80637" w:rsidRPr="00203262" w:rsidRDefault="00A80637" w:rsidP="00A80637">
      <w:pPr>
        <w:pStyle w:val="SectionBody"/>
        <w:rPr>
          <w:u w:val="single"/>
        </w:rPr>
      </w:pPr>
      <w:r w:rsidRPr="00203262">
        <w:rPr>
          <w:u w:val="single"/>
        </w:rPr>
        <w:t>(</w:t>
      </w:r>
      <w:r w:rsidR="0079109B">
        <w:rPr>
          <w:u w:val="single"/>
        </w:rPr>
        <w:t>4</w:t>
      </w:r>
      <w:r w:rsidRPr="00203262">
        <w:rPr>
          <w:u w:val="single"/>
        </w:rPr>
        <w:t xml:space="preserve">) </w:t>
      </w:r>
      <w:r w:rsidR="00F34A89">
        <w:rPr>
          <w:u w:val="single"/>
        </w:rPr>
        <w:t>I</w:t>
      </w:r>
      <w:r w:rsidRPr="00203262">
        <w:rPr>
          <w:u w:val="single"/>
        </w:rPr>
        <w:t>f the entity engages in any of the following, obtain a consumer's:</w:t>
      </w:r>
    </w:p>
    <w:p w14:paraId="476659FB" w14:textId="24E71D31" w:rsidR="00A80637" w:rsidRPr="00203262" w:rsidRDefault="00A80637" w:rsidP="00A80637">
      <w:pPr>
        <w:pStyle w:val="SectionBody"/>
        <w:rPr>
          <w:u w:val="single"/>
        </w:rPr>
      </w:pPr>
      <w:r w:rsidRPr="00203262">
        <w:rPr>
          <w:u w:val="single"/>
        </w:rPr>
        <w:t>(</w:t>
      </w:r>
      <w:r w:rsidR="0079109B">
        <w:rPr>
          <w:u w:val="single"/>
        </w:rPr>
        <w:t>A</w:t>
      </w:r>
      <w:r w:rsidRPr="00203262">
        <w:rPr>
          <w:u w:val="single"/>
        </w:rPr>
        <w:t xml:space="preserve">) </w:t>
      </w:r>
      <w:r w:rsidR="00F34A89">
        <w:rPr>
          <w:u w:val="single"/>
        </w:rPr>
        <w:t>S</w:t>
      </w:r>
      <w:r w:rsidRPr="00203262">
        <w:rPr>
          <w:u w:val="single"/>
        </w:rPr>
        <w:t>eparate express consent for:</w:t>
      </w:r>
    </w:p>
    <w:p w14:paraId="34E173BE" w14:textId="4122A5C5" w:rsidR="00A80637" w:rsidRPr="00203262" w:rsidRDefault="00A80637" w:rsidP="00A80637">
      <w:pPr>
        <w:pStyle w:val="SectionBody"/>
        <w:rPr>
          <w:u w:val="single"/>
        </w:rPr>
      </w:pPr>
      <w:r w:rsidRPr="00203262">
        <w:rPr>
          <w:u w:val="single"/>
        </w:rPr>
        <w:t>(</w:t>
      </w:r>
      <w:r w:rsidR="0079109B">
        <w:rPr>
          <w:u w:val="single"/>
        </w:rPr>
        <w:t>i</w:t>
      </w:r>
      <w:r w:rsidRPr="00203262">
        <w:rPr>
          <w:u w:val="single"/>
        </w:rPr>
        <w:t xml:space="preserve">) </w:t>
      </w:r>
      <w:r w:rsidR="00F34A89">
        <w:rPr>
          <w:u w:val="single"/>
        </w:rPr>
        <w:t>T</w:t>
      </w:r>
      <w:r w:rsidRPr="00203262">
        <w:rPr>
          <w:u w:val="single"/>
        </w:rPr>
        <w:t>he transfer or disclosure of the consumer's genetic data or biological sample to any third party other than the entity's processors, including the name of the third party to which the consumer's genetic data or biological sample will be transferred or disclosed with the consumer's express consent;</w:t>
      </w:r>
    </w:p>
    <w:p w14:paraId="5B6A3172" w14:textId="3D625558" w:rsidR="00A80637" w:rsidRPr="00203262" w:rsidRDefault="00A80637" w:rsidP="00A80637">
      <w:pPr>
        <w:pStyle w:val="SectionBody"/>
        <w:rPr>
          <w:u w:val="single"/>
        </w:rPr>
      </w:pPr>
      <w:r w:rsidRPr="00203262">
        <w:rPr>
          <w:u w:val="single"/>
        </w:rPr>
        <w:t>(</w:t>
      </w:r>
      <w:r w:rsidR="0079109B">
        <w:rPr>
          <w:u w:val="single"/>
        </w:rPr>
        <w:t>ii</w:t>
      </w:r>
      <w:r w:rsidRPr="00203262">
        <w:rPr>
          <w:u w:val="single"/>
        </w:rPr>
        <w:t xml:space="preserve">) </w:t>
      </w:r>
      <w:r w:rsidR="00F34A89">
        <w:rPr>
          <w:u w:val="single"/>
        </w:rPr>
        <w:t>T</w:t>
      </w:r>
      <w:r w:rsidRPr="00203262">
        <w:rPr>
          <w:u w:val="single"/>
        </w:rPr>
        <w:t>he use of genetic data beyond the primary purpose of the entity's genetic testing product or service and inherent contextual uses; or</w:t>
      </w:r>
    </w:p>
    <w:p w14:paraId="21A79F2B" w14:textId="4F87C59A" w:rsidR="00A80637" w:rsidRPr="00203262" w:rsidRDefault="00A80637" w:rsidP="00A80637">
      <w:pPr>
        <w:pStyle w:val="SectionBody"/>
        <w:rPr>
          <w:u w:val="single"/>
        </w:rPr>
      </w:pPr>
      <w:r w:rsidRPr="00203262">
        <w:rPr>
          <w:u w:val="single"/>
        </w:rPr>
        <w:t>(</w:t>
      </w:r>
      <w:r w:rsidR="0079109B">
        <w:rPr>
          <w:u w:val="single"/>
        </w:rPr>
        <w:t>iii</w:t>
      </w:r>
      <w:r w:rsidRPr="00203262">
        <w:rPr>
          <w:u w:val="single"/>
        </w:rPr>
        <w:t xml:space="preserve">) </w:t>
      </w:r>
      <w:r w:rsidR="00F34A89">
        <w:rPr>
          <w:u w:val="single"/>
        </w:rPr>
        <w:t>T</w:t>
      </w:r>
      <w:r w:rsidRPr="00203262">
        <w:rPr>
          <w:u w:val="single"/>
        </w:rPr>
        <w:t>he entity's retention of any biological sample provided by the consumer following the entity's completion of the initial testing service requested by the consumer;</w:t>
      </w:r>
    </w:p>
    <w:p w14:paraId="17B84ACA" w14:textId="44730E94" w:rsidR="00A80637" w:rsidRPr="00203262" w:rsidRDefault="00A80637" w:rsidP="00A80637">
      <w:pPr>
        <w:pStyle w:val="SectionBody"/>
        <w:rPr>
          <w:u w:val="single"/>
        </w:rPr>
      </w:pPr>
      <w:r w:rsidRPr="00203262">
        <w:rPr>
          <w:u w:val="single"/>
        </w:rPr>
        <w:t>(</w:t>
      </w:r>
      <w:r w:rsidR="0079109B">
        <w:rPr>
          <w:u w:val="single"/>
        </w:rPr>
        <w:t>B</w:t>
      </w:r>
      <w:r w:rsidRPr="00203262">
        <w:rPr>
          <w:u w:val="single"/>
        </w:rPr>
        <w:t xml:space="preserve">) </w:t>
      </w:r>
      <w:r w:rsidR="00F34A89">
        <w:rPr>
          <w:u w:val="single"/>
        </w:rPr>
        <w:t>I</w:t>
      </w:r>
      <w:r w:rsidRPr="00203262">
        <w:rPr>
          <w:u w:val="single"/>
        </w:rPr>
        <w:t>nformed express consent for transfer or disclosure of the consumer's genetic data to third party persons for:</w:t>
      </w:r>
    </w:p>
    <w:p w14:paraId="1419E9B3" w14:textId="32117854" w:rsidR="00A80637" w:rsidRPr="00203262" w:rsidRDefault="00A80637" w:rsidP="00A80637">
      <w:pPr>
        <w:pStyle w:val="SectionBody"/>
        <w:rPr>
          <w:u w:val="single"/>
        </w:rPr>
      </w:pPr>
      <w:r w:rsidRPr="00203262">
        <w:rPr>
          <w:u w:val="single"/>
        </w:rPr>
        <w:t>(</w:t>
      </w:r>
      <w:r w:rsidR="0079109B">
        <w:rPr>
          <w:u w:val="single"/>
        </w:rPr>
        <w:t>i</w:t>
      </w:r>
      <w:r w:rsidRPr="00203262">
        <w:rPr>
          <w:u w:val="single"/>
        </w:rPr>
        <w:t xml:space="preserve">) </w:t>
      </w:r>
      <w:r w:rsidR="00F34A89">
        <w:rPr>
          <w:u w:val="single"/>
        </w:rPr>
        <w:t>R</w:t>
      </w:r>
      <w:r w:rsidRPr="00203262">
        <w:rPr>
          <w:u w:val="single"/>
        </w:rPr>
        <w:t>esearch purposes; or</w:t>
      </w:r>
    </w:p>
    <w:p w14:paraId="412721FD" w14:textId="534F4E50" w:rsidR="00A80637" w:rsidRPr="00203262" w:rsidRDefault="00A80637" w:rsidP="00A80637">
      <w:pPr>
        <w:pStyle w:val="SectionBody"/>
        <w:rPr>
          <w:u w:val="single"/>
        </w:rPr>
      </w:pPr>
      <w:r w:rsidRPr="00203262">
        <w:rPr>
          <w:u w:val="single"/>
        </w:rPr>
        <w:t>(</w:t>
      </w:r>
      <w:r w:rsidR="0079109B">
        <w:rPr>
          <w:u w:val="single"/>
        </w:rPr>
        <w:t>ii</w:t>
      </w:r>
      <w:r w:rsidRPr="00203262">
        <w:rPr>
          <w:u w:val="single"/>
        </w:rPr>
        <w:t xml:space="preserve">) </w:t>
      </w:r>
      <w:r w:rsidR="00F34A89">
        <w:rPr>
          <w:u w:val="single"/>
        </w:rPr>
        <w:t>R</w:t>
      </w:r>
      <w:r w:rsidRPr="00203262">
        <w:rPr>
          <w:u w:val="single"/>
        </w:rPr>
        <w:t xml:space="preserve">esearch conducted under the control of the entity for the purpose of publication or </w:t>
      </w:r>
    </w:p>
    <w:p w14:paraId="154FB5F6" w14:textId="0AE569D8" w:rsidR="00A80637" w:rsidRPr="00203262" w:rsidRDefault="00A80637" w:rsidP="00F34A89">
      <w:pPr>
        <w:pStyle w:val="SectionBody"/>
        <w:ind w:firstLine="0"/>
        <w:rPr>
          <w:u w:val="single"/>
        </w:rPr>
      </w:pPr>
      <w:r w:rsidRPr="00203262">
        <w:rPr>
          <w:u w:val="single"/>
        </w:rPr>
        <w:t>generalizable knowledge; and</w:t>
      </w:r>
    </w:p>
    <w:p w14:paraId="2E046A0C" w14:textId="3CAB0EE4" w:rsidR="00A80637" w:rsidRPr="00203262" w:rsidRDefault="00A80637" w:rsidP="00A80637">
      <w:pPr>
        <w:pStyle w:val="SectionBody"/>
        <w:rPr>
          <w:u w:val="single"/>
        </w:rPr>
      </w:pPr>
      <w:r w:rsidRPr="00203262">
        <w:rPr>
          <w:u w:val="single"/>
        </w:rPr>
        <w:t>(</w:t>
      </w:r>
      <w:r w:rsidR="0079109B">
        <w:rPr>
          <w:u w:val="single"/>
        </w:rPr>
        <w:t>C</w:t>
      </w:r>
      <w:r w:rsidRPr="00203262">
        <w:rPr>
          <w:u w:val="single"/>
        </w:rPr>
        <w:t xml:space="preserve">) </w:t>
      </w:r>
      <w:r w:rsidR="00F34A89">
        <w:rPr>
          <w:u w:val="single"/>
        </w:rPr>
        <w:t>E</w:t>
      </w:r>
      <w:r w:rsidRPr="00203262">
        <w:rPr>
          <w:u w:val="single"/>
        </w:rPr>
        <w:t>xpress consent for:</w:t>
      </w:r>
    </w:p>
    <w:p w14:paraId="7A65135D" w14:textId="3500AF5B" w:rsidR="00A80637" w:rsidRPr="00203262" w:rsidRDefault="00A80637" w:rsidP="00A80637">
      <w:pPr>
        <w:pStyle w:val="SectionBody"/>
        <w:rPr>
          <w:u w:val="single"/>
        </w:rPr>
      </w:pPr>
      <w:r w:rsidRPr="00203262">
        <w:rPr>
          <w:u w:val="single"/>
        </w:rPr>
        <w:t>(</w:t>
      </w:r>
      <w:r w:rsidR="0079109B">
        <w:rPr>
          <w:u w:val="single"/>
        </w:rPr>
        <w:t>i</w:t>
      </w:r>
      <w:r w:rsidRPr="00203262">
        <w:rPr>
          <w:u w:val="single"/>
        </w:rPr>
        <w:t xml:space="preserve">) </w:t>
      </w:r>
      <w:r w:rsidR="00F34A89">
        <w:rPr>
          <w:u w:val="single"/>
        </w:rPr>
        <w:t>M</w:t>
      </w:r>
      <w:r w:rsidRPr="00203262">
        <w:rPr>
          <w:u w:val="single"/>
        </w:rPr>
        <w:t>arketing to a consumer based on the consumer's genetic data;</w:t>
      </w:r>
    </w:p>
    <w:p w14:paraId="754CC4C0" w14:textId="6A709244" w:rsidR="00A80637" w:rsidRPr="00203262" w:rsidRDefault="0079109B" w:rsidP="00A80637">
      <w:pPr>
        <w:pStyle w:val="SectionBody"/>
        <w:rPr>
          <w:u w:val="single"/>
        </w:rPr>
      </w:pPr>
      <w:r>
        <w:rPr>
          <w:u w:val="single"/>
        </w:rPr>
        <w:t>(ii</w:t>
      </w:r>
      <w:r w:rsidR="00A80637" w:rsidRPr="00203262">
        <w:rPr>
          <w:u w:val="single"/>
        </w:rPr>
        <w:t xml:space="preserve">) </w:t>
      </w:r>
      <w:r w:rsidR="00F34A89">
        <w:rPr>
          <w:u w:val="single"/>
        </w:rPr>
        <w:t>M</w:t>
      </w:r>
      <w:r w:rsidR="00A80637" w:rsidRPr="00203262">
        <w:rPr>
          <w:u w:val="single"/>
        </w:rPr>
        <w:t>arketing by a third-party person to a consumer based on the consumer having ordered or purchased a genetic testing product or service. Marketing does not include the provision of customized content or offers on the websites or through the applications or services provided by the entity with the first-party relationship to the consumer; or</w:t>
      </w:r>
    </w:p>
    <w:p w14:paraId="1D24F83B" w14:textId="46C41570" w:rsidR="00A80637" w:rsidRPr="00203262" w:rsidRDefault="00A80637" w:rsidP="00A80637">
      <w:pPr>
        <w:pStyle w:val="SectionBody"/>
        <w:rPr>
          <w:u w:val="single"/>
        </w:rPr>
      </w:pPr>
      <w:r w:rsidRPr="00203262">
        <w:rPr>
          <w:u w:val="single"/>
        </w:rPr>
        <w:t>(</w:t>
      </w:r>
      <w:r w:rsidR="0079109B">
        <w:rPr>
          <w:u w:val="single"/>
        </w:rPr>
        <w:t>iii</w:t>
      </w:r>
      <w:r w:rsidRPr="00203262">
        <w:rPr>
          <w:u w:val="single"/>
        </w:rPr>
        <w:t xml:space="preserve">) </w:t>
      </w:r>
      <w:r w:rsidR="00F34A89">
        <w:rPr>
          <w:u w:val="single"/>
        </w:rPr>
        <w:t>S</w:t>
      </w:r>
      <w:r w:rsidRPr="00203262">
        <w:rPr>
          <w:u w:val="single"/>
        </w:rPr>
        <w:t>ale or other valuable consideration of the consumer's genetic data.</w:t>
      </w:r>
    </w:p>
    <w:p w14:paraId="5D1E6DF7" w14:textId="7B524732" w:rsidR="00A80637" w:rsidRPr="00203262" w:rsidRDefault="00A80637" w:rsidP="00A80637">
      <w:pPr>
        <w:pStyle w:val="SectionBody"/>
        <w:rPr>
          <w:u w:val="single"/>
        </w:rPr>
      </w:pPr>
      <w:r w:rsidRPr="00203262">
        <w:rPr>
          <w:u w:val="single"/>
        </w:rPr>
        <w:t>(</w:t>
      </w:r>
      <w:r w:rsidR="00617680">
        <w:rPr>
          <w:u w:val="single"/>
        </w:rPr>
        <w:t>5</w:t>
      </w:r>
      <w:r w:rsidRPr="00203262">
        <w:rPr>
          <w:u w:val="single"/>
        </w:rPr>
        <w:t xml:space="preserve">) </w:t>
      </w:r>
      <w:r w:rsidR="00F34A89">
        <w:rPr>
          <w:u w:val="single"/>
        </w:rPr>
        <w:t>C</w:t>
      </w:r>
      <w:r w:rsidRPr="00203262">
        <w:rPr>
          <w:u w:val="single"/>
        </w:rPr>
        <w:t xml:space="preserve">omply with the provisions of </w:t>
      </w:r>
      <w:r w:rsidR="0079109B">
        <w:rPr>
          <w:u w:val="single"/>
        </w:rPr>
        <w:t>§</w:t>
      </w:r>
      <w:r w:rsidR="008A6047" w:rsidRPr="00203262">
        <w:rPr>
          <w:u w:val="single"/>
        </w:rPr>
        <w:t xml:space="preserve">46A-7-101 </w:t>
      </w:r>
      <w:r w:rsidR="008A6047" w:rsidRPr="00203262">
        <w:rPr>
          <w:i/>
          <w:iCs/>
          <w:u w:val="single"/>
        </w:rPr>
        <w:t>et seq.</w:t>
      </w:r>
      <w:r w:rsidRPr="00203262">
        <w:rPr>
          <w:u w:val="single"/>
        </w:rPr>
        <w:t xml:space="preserve"> </w:t>
      </w:r>
      <w:r w:rsidR="0079109B">
        <w:rPr>
          <w:u w:val="single"/>
        </w:rPr>
        <w:t xml:space="preserve">of this code </w:t>
      </w:r>
      <w:r w:rsidRPr="00203262">
        <w:rPr>
          <w:u w:val="single"/>
        </w:rPr>
        <w:t>requiring a valid legal process for disclosing genetic data to law enforcement or any other government agency without a consumer's express consent;</w:t>
      </w:r>
    </w:p>
    <w:p w14:paraId="4C22316A" w14:textId="79AADBC6" w:rsidR="00A80637" w:rsidRPr="00203262" w:rsidRDefault="00A80637" w:rsidP="00A80637">
      <w:pPr>
        <w:pStyle w:val="SectionBody"/>
        <w:rPr>
          <w:u w:val="single"/>
        </w:rPr>
      </w:pPr>
      <w:r w:rsidRPr="00203262">
        <w:rPr>
          <w:u w:val="single"/>
        </w:rPr>
        <w:t>(</w:t>
      </w:r>
      <w:r w:rsidR="00617680">
        <w:rPr>
          <w:u w:val="single"/>
        </w:rPr>
        <w:t>6</w:t>
      </w:r>
      <w:r w:rsidRPr="00203262">
        <w:rPr>
          <w:u w:val="single"/>
        </w:rPr>
        <w:t xml:space="preserve">) </w:t>
      </w:r>
      <w:r w:rsidR="00F34A89">
        <w:rPr>
          <w:u w:val="single"/>
        </w:rPr>
        <w:t>D</w:t>
      </w:r>
      <w:r w:rsidRPr="00203262">
        <w:rPr>
          <w:u w:val="single"/>
        </w:rPr>
        <w:t>evelop, implement, and maintain a comprehensive security program to protect a consumer's genetic data against unauthorized access, use, or disclosure; and</w:t>
      </w:r>
    </w:p>
    <w:p w14:paraId="56CE890C" w14:textId="60A76758" w:rsidR="00A80637" w:rsidRPr="00203262" w:rsidRDefault="00A80637" w:rsidP="00A80637">
      <w:pPr>
        <w:pStyle w:val="SectionBody"/>
        <w:rPr>
          <w:u w:val="single"/>
        </w:rPr>
      </w:pPr>
      <w:r w:rsidRPr="00203262">
        <w:rPr>
          <w:u w:val="single"/>
        </w:rPr>
        <w:t>(</w:t>
      </w:r>
      <w:r w:rsidR="00617680">
        <w:rPr>
          <w:u w:val="single"/>
        </w:rPr>
        <w:t>A</w:t>
      </w:r>
      <w:r w:rsidRPr="00203262">
        <w:rPr>
          <w:u w:val="single"/>
        </w:rPr>
        <w:t xml:space="preserve">) </w:t>
      </w:r>
      <w:r w:rsidR="00F34A89">
        <w:rPr>
          <w:u w:val="single"/>
        </w:rPr>
        <w:t>P</w:t>
      </w:r>
      <w:r w:rsidRPr="00203262">
        <w:rPr>
          <w:u w:val="single"/>
        </w:rPr>
        <w:t>rovide a process for a consumer to:</w:t>
      </w:r>
    </w:p>
    <w:p w14:paraId="4C6C6D85" w14:textId="7568EA66" w:rsidR="00A80637" w:rsidRPr="00203262" w:rsidRDefault="00A80637" w:rsidP="00A80637">
      <w:pPr>
        <w:pStyle w:val="SectionBody"/>
        <w:rPr>
          <w:u w:val="single"/>
        </w:rPr>
      </w:pPr>
      <w:r w:rsidRPr="00203262">
        <w:rPr>
          <w:u w:val="single"/>
        </w:rPr>
        <w:t>(</w:t>
      </w:r>
      <w:r w:rsidR="00617680">
        <w:rPr>
          <w:u w:val="single"/>
        </w:rPr>
        <w:t>i</w:t>
      </w:r>
      <w:r w:rsidRPr="00203262">
        <w:rPr>
          <w:u w:val="single"/>
        </w:rPr>
        <w:t xml:space="preserve">) </w:t>
      </w:r>
      <w:r w:rsidR="00F34A89">
        <w:rPr>
          <w:u w:val="single"/>
        </w:rPr>
        <w:t>A</w:t>
      </w:r>
      <w:r w:rsidRPr="00203262">
        <w:rPr>
          <w:u w:val="single"/>
        </w:rPr>
        <w:t>ccess the consumer's genetic data;</w:t>
      </w:r>
    </w:p>
    <w:p w14:paraId="5080C152" w14:textId="0401274D" w:rsidR="00A80637" w:rsidRPr="00203262" w:rsidRDefault="00A80637" w:rsidP="00A80637">
      <w:pPr>
        <w:pStyle w:val="SectionBody"/>
        <w:rPr>
          <w:u w:val="single"/>
        </w:rPr>
      </w:pPr>
      <w:r w:rsidRPr="00203262">
        <w:rPr>
          <w:u w:val="single"/>
        </w:rPr>
        <w:t>(</w:t>
      </w:r>
      <w:r w:rsidR="00617680">
        <w:rPr>
          <w:u w:val="single"/>
        </w:rPr>
        <w:t>ii</w:t>
      </w:r>
      <w:r w:rsidRPr="00203262">
        <w:rPr>
          <w:u w:val="single"/>
        </w:rPr>
        <w:t xml:space="preserve">) </w:t>
      </w:r>
      <w:r w:rsidR="00F34A89">
        <w:rPr>
          <w:u w:val="single"/>
        </w:rPr>
        <w:t>D</w:t>
      </w:r>
      <w:r w:rsidRPr="00203262">
        <w:rPr>
          <w:u w:val="single"/>
        </w:rPr>
        <w:t xml:space="preserve">elete the consumer's genetic data; </w:t>
      </w:r>
    </w:p>
    <w:p w14:paraId="76853503" w14:textId="0A1936B1" w:rsidR="00A80637" w:rsidRPr="00203262" w:rsidRDefault="00A80637" w:rsidP="00A80637">
      <w:pPr>
        <w:pStyle w:val="SectionBody"/>
        <w:rPr>
          <w:u w:val="single"/>
        </w:rPr>
      </w:pPr>
      <w:r w:rsidRPr="00203262">
        <w:rPr>
          <w:u w:val="single"/>
        </w:rPr>
        <w:t>(</w:t>
      </w:r>
      <w:r w:rsidR="00617680">
        <w:rPr>
          <w:u w:val="single"/>
        </w:rPr>
        <w:t>iii</w:t>
      </w:r>
      <w:r w:rsidRPr="00203262">
        <w:rPr>
          <w:u w:val="single"/>
        </w:rPr>
        <w:t xml:space="preserve">) </w:t>
      </w:r>
      <w:r w:rsidR="00F34A89">
        <w:rPr>
          <w:u w:val="single"/>
        </w:rPr>
        <w:t>R</w:t>
      </w:r>
      <w:r w:rsidRPr="00203262">
        <w:rPr>
          <w:u w:val="single"/>
        </w:rPr>
        <w:t>evoke any consent provided by the consumer; and</w:t>
      </w:r>
    </w:p>
    <w:p w14:paraId="6F4FA634" w14:textId="3B627563" w:rsidR="00A80637" w:rsidRPr="00203262" w:rsidRDefault="00A80637" w:rsidP="00A80637">
      <w:pPr>
        <w:pStyle w:val="SectionBody"/>
        <w:rPr>
          <w:u w:val="single"/>
        </w:rPr>
      </w:pPr>
      <w:r w:rsidRPr="00203262">
        <w:rPr>
          <w:u w:val="single"/>
        </w:rPr>
        <w:t>(</w:t>
      </w:r>
      <w:r w:rsidR="00617680">
        <w:rPr>
          <w:u w:val="single"/>
        </w:rPr>
        <w:t>iv</w:t>
      </w:r>
      <w:r w:rsidRPr="00203262">
        <w:rPr>
          <w:u w:val="single"/>
        </w:rPr>
        <w:t xml:space="preserve">) </w:t>
      </w:r>
      <w:r w:rsidR="00F34A89">
        <w:rPr>
          <w:u w:val="single"/>
        </w:rPr>
        <w:t>R</w:t>
      </w:r>
      <w:r w:rsidRPr="00203262">
        <w:rPr>
          <w:u w:val="single"/>
        </w:rPr>
        <w:t>equest and obtain the destruction of the consumer's biological sample.</w:t>
      </w:r>
    </w:p>
    <w:p w14:paraId="1102F098" w14:textId="332AE19E" w:rsidR="00A80637" w:rsidRPr="00203262" w:rsidRDefault="00A80637" w:rsidP="00A80637">
      <w:pPr>
        <w:pStyle w:val="SectionBody"/>
        <w:rPr>
          <w:u w:val="single"/>
        </w:rPr>
      </w:pPr>
      <w:r w:rsidRPr="00203262">
        <w:rPr>
          <w:u w:val="single"/>
        </w:rPr>
        <w:t>(</w:t>
      </w:r>
      <w:r w:rsidR="00617680">
        <w:rPr>
          <w:u w:val="single"/>
        </w:rPr>
        <w:t>7</w:t>
      </w:r>
      <w:r w:rsidRPr="00203262">
        <w:rPr>
          <w:u w:val="single"/>
        </w:rPr>
        <w:t xml:space="preserve">) Genetic data and biometric samples of </w:t>
      </w:r>
      <w:r w:rsidR="008A6047" w:rsidRPr="00203262">
        <w:rPr>
          <w:u w:val="single"/>
        </w:rPr>
        <w:t>West Virginia</w:t>
      </w:r>
      <w:r w:rsidRPr="00203262">
        <w:rPr>
          <w:u w:val="single"/>
        </w:rPr>
        <w:t xml:space="preserve"> residents collected in the state may not be stored within the territorial boundaries of any country currently sanctioned in any way by the United States office of foreign asset control or designated as a foreign adversary under 15 CFR 7.4(a). Genetic data or biometric data of </w:t>
      </w:r>
      <w:r w:rsidR="008A6047" w:rsidRPr="00203262">
        <w:rPr>
          <w:u w:val="single"/>
        </w:rPr>
        <w:t>West Virginia</w:t>
      </w:r>
      <w:r w:rsidRPr="00203262">
        <w:rPr>
          <w:u w:val="single"/>
        </w:rPr>
        <w:t xml:space="preserve"> residents collected in the state may only be transferred or stored outside the United States with the consent of the resident.</w:t>
      </w:r>
    </w:p>
    <w:p w14:paraId="733DB80F" w14:textId="78C1C255" w:rsidR="008A6047" w:rsidRPr="00203262" w:rsidRDefault="008A6047" w:rsidP="008A6047">
      <w:pPr>
        <w:pStyle w:val="SectionHeading"/>
        <w:rPr>
          <w:u w:val="single"/>
        </w:rPr>
        <w:sectPr w:rsidR="008A6047" w:rsidRPr="00203262" w:rsidSect="008A6047">
          <w:type w:val="continuous"/>
          <w:pgSz w:w="12240" w:h="15840" w:code="1"/>
          <w:pgMar w:top="1440" w:right="1440" w:bottom="1440" w:left="1440" w:header="720" w:footer="720" w:gutter="0"/>
          <w:lnNumType w:countBy="1" w:restart="newSection"/>
          <w:cols w:space="720"/>
          <w:titlePg/>
          <w:docGrid w:linePitch="360"/>
        </w:sectPr>
      </w:pPr>
      <w:r w:rsidRPr="00203262">
        <w:rPr>
          <w:u w:val="single"/>
        </w:rPr>
        <w:t>§16-5EE-5. Disclosure; when prohibited; when express consent required.</w:t>
      </w:r>
    </w:p>
    <w:p w14:paraId="7442330B" w14:textId="71E8BD3C" w:rsidR="008A6047" w:rsidRPr="00203262" w:rsidRDefault="008A6047" w:rsidP="008A6047">
      <w:pPr>
        <w:pStyle w:val="SectionBody"/>
        <w:rPr>
          <w:u w:val="single"/>
        </w:rPr>
      </w:pPr>
      <w:r w:rsidRPr="00203262">
        <w:rPr>
          <w:u w:val="single"/>
        </w:rPr>
        <w:t>(a) The disclosure of genetic data pursuant to this article must comply with all state and federal laws for the protection of privacy and security.</w:t>
      </w:r>
    </w:p>
    <w:p w14:paraId="577EFA97" w14:textId="3CAEB5D0" w:rsidR="00A80637" w:rsidRPr="00203262" w:rsidRDefault="008A6047" w:rsidP="00A80637">
      <w:pPr>
        <w:pStyle w:val="SectionBody"/>
        <w:rPr>
          <w:u w:val="single"/>
        </w:rPr>
      </w:pPr>
      <w:r w:rsidRPr="00203262">
        <w:rPr>
          <w:u w:val="single"/>
        </w:rPr>
        <w:t>(b) Notwithstanding any other provisions in §16-5EE-4</w:t>
      </w:r>
      <w:r w:rsidR="00617680">
        <w:rPr>
          <w:u w:val="single"/>
        </w:rPr>
        <w:t xml:space="preserve"> of this code</w:t>
      </w:r>
      <w:r w:rsidRPr="00203262">
        <w:rPr>
          <w:u w:val="single"/>
        </w:rPr>
        <w:t>, an entity may not disclose a consumer's genetic data to any entity offering health insurance, life insurance, or long-term care insurance, or to any employer of the consumer without the consumer's express consent.</w:t>
      </w:r>
    </w:p>
    <w:p w14:paraId="1875C813" w14:textId="77777777" w:rsidR="008A6047" w:rsidRPr="00203262" w:rsidRDefault="008A6047" w:rsidP="008A6047">
      <w:pPr>
        <w:pStyle w:val="SectionHeading"/>
        <w:rPr>
          <w:u w:val="single"/>
        </w:rPr>
        <w:sectPr w:rsidR="008A6047" w:rsidRPr="00203262" w:rsidSect="008A6047">
          <w:type w:val="continuous"/>
          <w:pgSz w:w="12240" w:h="15840" w:code="1"/>
          <w:pgMar w:top="1440" w:right="1440" w:bottom="1440" w:left="1440" w:header="720" w:footer="720" w:gutter="0"/>
          <w:lnNumType w:countBy="1" w:restart="newSection"/>
          <w:cols w:space="720"/>
          <w:titlePg/>
          <w:docGrid w:linePitch="360"/>
        </w:sectPr>
      </w:pPr>
      <w:r w:rsidRPr="00203262">
        <w:rPr>
          <w:u w:val="single"/>
        </w:rPr>
        <w:t>§16-5EE-6. Enforcement.</w:t>
      </w:r>
    </w:p>
    <w:p w14:paraId="18D3179D" w14:textId="4E659A55" w:rsidR="008A6047" w:rsidRPr="00203262" w:rsidRDefault="008A6047" w:rsidP="008A6047">
      <w:pPr>
        <w:pStyle w:val="SectionBody"/>
        <w:rPr>
          <w:u w:val="single"/>
        </w:rPr>
      </w:pPr>
      <w:r w:rsidRPr="00203262">
        <w:rPr>
          <w:u w:val="single"/>
        </w:rPr>
        <w:t xml:space="preserve">(a) The </w:t>
      </w:r>
      <w:r w:rsidR="00F34A89">
        <w:rPr>
          <w:u w:val="single"/>
        </w:rPr>
        <w:t>A</w:t>
      </w:r>
      <w:r w:rsidRPr="00203262">
        <w:rPr>
          <w:u w:val="single"/>
        </w:rPr>
        <w:t xml:space="preserve">ttorney </w:t>
      </w:r>
      <w:r w:rsidR="00F34A89">
        <w:rPr>
          <w:u w:val="single"/>
        </w:rPr>
        <w:t>G</w:t>
      </w:r>
      <w:r w:rsidRPr="00203262">
        <w:rPr>
          <w:u w:val="single"/>
        </w:rPr>
        <w:t>eneral has the sole authority to enforce this article.</w:t>
      </w:r>
    </w:p>
    <w:p w14:paraId="5924572A" w14:textId="49237403" w:rsidR="008A6047" w:rsidRPr="00203262" w:rsidRDefault="008A6047" w:rsidP="008A6047">
      <w:pPr>
        <w:pStyle w:val="SectionBody"/>
        <w:rPr>
          <w:u w:val="single"/>
        </w:rPr>
      </w:pPr>
      <w:r w:rsidRPr="00203262">
        <w:rPr>
          <w:u w:val="single"/>
        </w:rPr>
        <w:t xml:space="preserve">(b) The </w:t>
      </w:r>
      <w:r w:rsidR="00F34A89">
        <w:rPr>
          <w:u w:val="single"/>
        </w:rPr>
        <w:t>A</w:t>
      </w:r>
      <w:r w:rsidRPr="00203262">
        <w:rPr>
          <w:u w:val="single"/>
        </w:rPr>
        <w:t xml:space="preserve">ttorney </w:t>
      </w:r>
      <w:r w:rsidR="00F34A89">
        <w:rPr>
          <w:u w:val="single"/>
        </w:rPr>
        <w:t>G</w:t>
      </w:r>
      <w:r w:rsidRPr="00203262">
        <w:rPr>
          <w:u w:val="single"/>
        </w:rPr>
        <w:t>eneral may initiate a civil enforcement action against a person for violation of this article.</w:t>
      </w:r>
    </w:p>
    <w:p w14:paraId="6230B934" w14:textId="7C6C3103" w:rsidR="008A6047" w:rsidRPr="00617680" w:rsidRDefault="008A6047" w:rsidP="008A6047">
      <w:pPr>
        <w:pStyle w:val="SectionBody"/>
        <w:rPr>
          <w:color w:val="auto"/>
          <w:u w:val="single"/>
        </w:rPr>
      </w:pPr>
      <w:r w:rsidRPr="00617680">
        <w:rPr>
          <w:color w:val="auto"/>
          <w:u w:val="single"/>
        </w:rPr>
        <w:t xml:space="preserve">(c) In an action to enforce </w:t>
      </w:r>
      <w:r w:rsidR="00BA4B8F" w:rsidRPr="00617680">
        <w:rPr>
          <w:color w:val="auto"/>
          <w:u w:val="single"/>
        </w:rPr>
        <w:t>this article,</w:t>
      </w:r>
      <w:r w:rsidRPr="00617680">
        <w:rPr>
          <w:color w:val="auto"/>
          <w:u w:val="single"/>
        </w:rPr>
        <w:t xml:space="preserve"> the </w:t>
      </w:r>
      <w:r w:rsidR="00F34A89" w:rsidRPr="00617680">
        <w:rPr>
          <w:color w:val="auto"/>
          <w:u w:val="single"/>
        </w:rPr>
        <w:t>A</w:t>
      </w:r>
      <w:r w:rsidRPr="00617680">
        <w:rPr>
          <w:color w:val="auto"/>
          <w:u w:val="single"/>
        </w:rPr>
        <w:t xml:space="preserve">ttorney </w:t>
      </w:r>
      <w:r w:rsidR="00F34A89" w:rsidRPr="00617680">
        <w:rPr>
          <w:color w:val="auto"/>
          <w:u w:val="single"/>
        </w:rPr>
        <w:t>G</w:t>
      </w:r>
      <w:r w:rsidRPr="00617680">
        <w:rPr>
          <w:color w:val="auto"/>
          <w:u w:val="single"/>
        </w:rPr>
        <w:t>eneral may recover:</w:t>
      </w:r>
    </w:p>
    <w:p w14:paraId="023DDCA8" w14:textId="05E4931F" w:rsidR="008A6047" w:rsidRPr="00203262" w:rsidRDefault="008A6047" w:rsidP="008A6047">
      <w:pPr>
        <w:pStyle w:val="SectionBody"/>
        <w:rPr>
          <w:u w:val="single"/>
        </w:rPr>
      </w:pPr>
      <w:r w:rsidRPr="00203262">
        <w:rPr>
          <w:u w:val="single"/>
        </w:rPr>
        <w:t xml:space="preserve">(1) </w:t>
      </w:r>
      <w:r w:rsidR="00F34A89">
        <w:rPr>
          <w:u w:val="single"/>
        </w:rPr>
        <w:t>A</w:t>
      </w:r>
      <w:r w:rsidRPr="00203262">
        <w:rPr>
          <w:u w:val="single"/>
        </w:rPr>
        <w:t>ctual damages to the consumer;</w:t>
      </w:r>
    </w:p>
    <w:p w14:paraId="1A46C790" w14:textId="7AD3A1E9" w:rsidR="008A6047" w:rsidRPr="00203262" w:rsidRDefault="008A6047" w:rsidP="008A6047">
      <w:pPr>
        <w:pStyle w:val="SectionBody"/>
        <w:rPr>
          <w:u w:val="single"/>
        </w:rPr>
      </w:pPr>
      <w:r w:rsidRPr="00203262">
        <w:rPr>
          <w:u w:val="single"/>
        </w:rPr>
        <w:t xml:space="preserve">(2) </w:t>
      </w:r>
      <w:r w:rsidR="00F34A89">
        <w:rPr>
          <w:u w:val="single"/>
        </w:rPr>
        <w:t>C</w:t>
      </w:r>
      <w:r w:rsidRPr="00203262">
        <w:rPr>
          <w:u w:val="single"/>
        </w:rPr>
        <w:t>osts;</w:t>
      </w:r>
    </w:p>
    <w:p w14:paraId="2862B170" w14:textId="58504F03" w:rsidR="008A6047" w:rsidRPr="00203262" w:rsidRDefault="008A6047" w:rsidP="00203262">
      <w:pPr>
        <w:pStyle w:val="SectionBody"/>
        <w:tabs>
          <w:tab w:val="left" w:pos="8535"/>
        </w:tabs>
        <w:rPr>
          <w:u w:val="single"/>
        </w:rPr>
      </w:pPr>
      <w:r w:rsidRPr="00203262">
        <w:rPr>
          <w:u w:val="single"/>
        </w:rPr>
        <w:t xml:space="preserve">(3) </w:t>
      </w:r>
      <w:r w:rsidR="00F34A89">
        <w:rPr>
          <w:u w:val="single"/>
        </w:rPr>
        <w:t>R</w:t>
      </w:r>
      <w:r w:rsidRPr="00203262">
        <w:rPr>
          <w:u w:val="single"/>
        </w:rPr>
        <w:t>easonable attorney fees; and</w:t>
      </w:r>
    </w:p>
    <w:p w14:paraId="7DB1FC10" w14:textId="14B6F060" w:rsidR="008A6047" w:rsidRDefault="008A6047" w:rsidP="008A6047">
      <w:pPr>
        <w:pStyle w:val="SectionBody"/>
      </w:pPr>
      <w:r w:rsidRPr="00203262">
        <w:rPr>
          <w:u w:val="single"/>
        </w:rPr>
        <w:t>(4) $2,500 for each violation of §16-5EE-4</w:t>
      </w:r>
      <w:r w:rsidR="00617680">
        <w:rPr>
          <w:u w:val="single"/>
        </w:rPr>
        <w:t xml:space="preserve"> of this code</w:t>
      </w:r>
      <w:r w:rsidRPr="00203262">
        <w:rPr>
          <w:u w:val="single"/>
        </w:rPr>
        <w:t>.</w:t>
      </w:r>
    </w:p>
    <w:p w14:paraId="6E469A38" w14:textId="6787074E" w:rsidR="00A80637" w:rsidRDefault="00A80637" w:rsidP="00A80637">
      <w:pPr>
        <w:pStyle w:val="SectionBody"/>
        <w:sectPr w:rsidR="00A80637" w:rsidSect="00A80637">
          <w:type w:val="continuous"/>
          <w:pgSz w:w="12240" w:h="15840" w:code="1"/>
          <w:pgMar w:top="1440" w:right="1440" w:bottom="1440" w:left="1440" w:header="720" w:footer="720" w:gutter="0"/>
          <w:lnNumType w:countBy="1" w:restart="newSection"/>
          <w:cols w:space="720"/>
          <w:titlePg/>
          <w:docGrid w:linePitch="360"/>
        </w:sectPr>
      </w:pPr>
    </w:p>
    <w:p w14:paraId="06487265" w14:textId="77777777" w:rsidR="00C33014" w:rsidRDefault="00C33014" w:rsidP="00CC1F3B">
      <w:pPr>
        <w:pStyle w:val="Note"/>
      </w:pPr>
    </w:p>
    <w:p w14:paraId="24593D52" w14:textId="088B2C12" w:rsidR="006865E9" w:rsidRDefault="00CF1DCA" w:rsidP="00CC1F3B">
      <w:pPr>
        <w:pStyle w:val="Note"/>
      </w:pPr>
      <w:r>
        <w:t>NOTE: The</w:t>
      </w:r>
      <w:r w:rsidR="006865E9">
        <w:t xml:space="preserve"> purpose of this bill is to </w:t>
      </w:r>
      <w:r w:rsidR="00203262">
        <w:t xml:space="preserve">create the </w:t>
      </w:r>
      <w:r w:rsidR="000C1C10">
        <w:t>G</w:t>
      </w:r>
      <w:r w:rsidR="00203262">
        <w:t xml:space="preserve">enetic </w:t>
      </w:r>
      <w:r w:rsidR="000C1C10">
        <w:t>I</w:t>
      </w:r>
      <w:r w:rsidR="00203262">
        <w:t xml:space="preserve">nformation </w:t>
      </w:r>
      <w:r w:rsidR="000C1C10">
        <w:t>P</w:t>
      </w:r>
      <w:r w:rsidR="00203262">
        <w:t xml:space="preserve">rivacy </w:t>
      </w:r>
      <w:r w:rsidR="000C1C10">
        <w:t>A</w:t>
      </w:r>
      <w:r w:rsidR="00203262">
        <w:t>ct, require an entity to provide consumer information regarding the collection, use, and disclosure of genetic data, provide for limitations and exclusions, provide for enforcement authority, and provide definitions.</w:t>
      </w:r>
    </w:p>
    <w:p w14:paraId="0E924836"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0ADB" w14:textId="77777777" w:rsidR="00FE08C0" w:rsidRPr="00B844FE" w:rsidRDefault="00FE08C0" w:rsidP="00B844FE">
      <w:r>
        <w:separator/>
      </w:r>
    </w:p>
  </w:endnote>
  <w:endnote w:type="continuationSeparator" w:id="0">
    <w:p w14:paraId="0E44D79C" w14:textId="77777777" w:rsidR="00FE08C0" w:rsidRPr="00B844FE" w:rsidRDefault="00FE08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B9C1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4FFF8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C29C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747267"/>
      <w:docPartObj>
        <w:docPartGallery w:val="Page Numbers (Bottom of Page)"/>
        <w:docPartUnique/>
      </w:docPartObj>
    </w:sdtPr>
    <w:sdtEndPr>
      <w:rPr>
        <w:noProof/>
      </w:rPr>
    </w:sdtEndPr>
    <w:sdtContent>
      <w:p w14:paraId="78A571A9" w14:textId="27B85172" w:rsidR="005B1B29" w:rsidRDefault="005B1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53EAB9" w14:textId="77777777" w:rsidR="005B1B29" w:rsidRDefault="005B1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2CBC" w14:textId="77777777" w:rsidR="00FE08C0" w:rsidRPr="00B844FE" w:rsidRDefault="00FE08C0" w:rsidP="00B844FE">
      <w:r>
        <w:separator/>
      </w:r>
    </w:p>
  </w:footnote>
  <w:footnote w:type="continuationSeparator" w:id="0">
    <w:p w14:paraId="5828025E" w14:textId="77777777" w:rsidR="00FE08C0" w:rsidRPr="00B844FE" w:rsidRDefault="00FE08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0882" w14:textId="77777777" w:rsidR="002A0269" w:rsidRPr="00B844FE" w:rsidRDefault="00B4491A">
    <w:pPr>
      <w:pStyle w:val="Header"/>
    </w:pPr>
    <w:sdt>
      <w:sdtPr>
        <w:id w:val="-684364211"/>
        <w:placeholder>
          <w:docPart w:val="599BD583A1DC4AB9A7D593C1BA475DB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99BD583A1DC4AB9A7D593C1BA475DB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C43F" w14:textId="1FDFD17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03262">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03262">
          <w:rPr>
            <w:sz w:val="22"/>
            <w:szCs w:val="22"/>
          </w:rPr>
          <w:t>2025R3754</w:t>
        </w:r>
      </w:sdtContent>
    </w:sdt>
  </w:p>
  <w:p w14:paraId="29906AD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D7E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222B" w14:textId="77777777" w:rsidR="005B1B29" w:rsidRPr="00686E9A" w:rsidRDefault="005B1B29" w:rsidP="005B1B29">
    <w:pPr>
      <w:pStyle w:val="HeaderStyle"/>
      <w:rPr>
        <w:sz w:val="22"/>
        <w:szCs w:val="22"/>
      </w:rPr>
    </w:pPr>
    <w:r w:rsidRPr="00686E9A">
      <w:rPr>
        <w:sz w:val="22"/>
        <w:szCs w:val="22"/>
      </w:rPr>
      <w:t xml:space="preserve">Intr </w:t>
    </w:r>
    <w:sdt>
      <w:sdtPr>
        <w:rPr>
          <w:sz w:val="22"/>
          <w:szCs w:val="22"/>
        </w:rPr>
        <w:tag w:val="BNumWH"/>
        <w:id w:val="-883941943"/>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75718944"/>
        <w:text/>
      </w:sdtPr>
      <w:sdtEndPr/>
      <w:sdtContent>
        <w:r>
          <w:rPr>
            <w:sz w:val="22"/>
            <w:szCs w:val="22"/>
          </w:rPr>
          <w:t>2025R3754</w:t>
        </w:r>
      </w:sdtContent>
    </w:sdt>
  </w:p>
  <w:p w14:paraId="6CAEDBF1" w14:textId="77777777" w:rsidR="005B1B29" w:rsidRPr="004D3ABE" w:rsidRDefault="005B1B2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C0"/>
    <w:rsid w:val="0000526A"/>
    <w:rsid w:val="00015BCB"/>
    <w:rsid w:val="00023C75"/>
    <w:rsid w:val="00036ABD"/>
    <w:rsid w:val="000573A9"/>
    <w:rsid w:val="00085D22"/>
    <w:rsid w:val="00093AB0"/>
    <w:rsid w:val="000C1C10"/>
    <w:rsid w:val="000C5C77"/>
    <w:rsid w:val="000E3912"/>
    <w:rsid w:val="0010070F"/>
    <w:rsid w:val="00133A7C"/>
    <w:rsid w:val="0015112E"/>
    <w:rsid w:val="001552E7"/>
    <w:rsid w:val="001566B4"/>
    <w:rsid w:val="00160EE4"/>
    <w:rsid w:val="001A66B7"/>
    <w:rsid w:val="001C279E"/>
    <w:rsid w:val="001D459E"/>
    <w:rsid w:val="00203262"/>
    <w:rsid w:val="00211F02"/>
    <w:rsid w:val="0022348D"/>
    <w:rsid w:val="002321C7"/>
    <w:rsid w:val="0027011C"/>
    <w:rsid w:val="00274200"/>
    <w:rsid w:val="00275740"/>
    <w:rsid w:val="002A0269"/>
    <w:rsid w:val="002D11DB"/>
    <w:rsid w:val="00303684"/>
    <w:rsid w:val="003143F5"/>
    <w:rsid w:val="00314854"/>
    <w:rsid w:val="00341AFF"/>
    <w:rsid w:val="00394191"/>
    <w:rsid w:val="003C51CD"/>
    <w:rsid w:val="003C6034"/>
    <w:rsid w:val="00400B5C"/>
    <w:rsid w:val="004368E0"/>
    <w:rsid w:val="004A0503"/>
    <w:rsid w:val="004C13DD"/>
    <w:rsid w:val="004D3ABE"/>
    <w:rsid w:val="004E3441"/>
    <w:rsid w:val="00500579"/>
    <w:rsid w:val="0059635A"/>
    <w:rsid w:val="005A5366"/>
    <w:rsid w:val="005B1B29"/>
    <w:rsid w:val="00617680"/>
    <w:rsid w:val="006369EB"/>
    <w:rsid w:val="00637E73"/>
    <w:rsid w:val="006865E9"/>
    <w:rsid w:val="00686E9A"/>
    <w:rsid w:val="00690218"/>
    <w:rsid w:val="00691F3E"/>
    <w:rsid w:val="00694BFB"/>
    <w:rsid w:val="006A106B"/>
    <w:rsid w:val="006C523D"/>
    <w:rsid w:val="006D4036"/>
    <w:rsid w:val="006F7555"/>
    <w:rsid w:val="0073435F"/>
    <w:rsid w:val="0079109B"/>
    <w:rsid w:val="007A5259"/>
    <w:rsid w:val="007A7081"/>
    <w:rsid w:val="007F1CF5"/>
    <w:rsid w:val="00834EDE"/>
    <w:rsid w:val="008736AA"/>
    <w:rsid w:val="008A6047"/>
    <w:rsid w:val="008D275D"/>
    <w:rsid w:val="00946186"/>
    <w:rsid w:val="00980327"/>
    <w:rsid w:val="00986478"/>
    <w:rsid w:val="009B5557"/>
    <w:rsid w:val="009F1067"/>
    <w:rsid w:val="00A07EA4"/>
    <w:rsid w:val="00A31E01"/>
    <w:rsid w:val="00A527AD"/>
    <w:rsid w:val="00A718CF"/>
    <w:rsid w:val="00A80637"/>
    <w:rsid w:val="00AA069B"/>
    <w:rsid w:val="00AE48A0"/>
    <w:rsid w:val="00AE61BE"/>
    <w:rsid w:val="00B16F25"/>
    <w:rsid w:val="00B24422"/>
    <w:rsid w:val="00B4491A"/>
    <w:rsid w:val="00B66B81"/>
    <w:rsid w:val="00B71E6F"/>
    <w:rsid w:val="00B80C20"/>
    <w:rsid w:val="00B844FE"/>
    <w:rsid w:val="00B86B4F"/>
    <w:rsid w:val="00BA1F84"/>
    <w:rsid w:val="00BA4B8F"/>
    <w:rsid w:val="00BB1C2C"/>
    <w:rsid w:val="00BC562B"/>
    <w:rsid w:val="00C33014"/>
    <w:rsid w:val="00C33434"/>
    <w:rsid w:val="00C34869"/>
    <w:rsid w:val="00C42EB6"/>
    <w:rsid w:val="00C52426"/>
    <w:rsid w:val="00C62327"/>
    <w:rsid w:val="00C85096"/>
    <w:rsid w:val="00CB20EF"/>
    <w:rsid w:val="00CC1F3B"/>
    <w:rsid w:val="00CD12CB"/>
    <w:rsid w:val="00CD36CF"/>
    <w:rsid w:val="00CF1DCA"/>
    <w:rsid w:val="00D579FC"/>
    <w:rsid w:val="00D81C16"/>
    <w:rsid w:val="00DC732A"/>
    <w:rsid w:val="00DE526B"/>
    <w:rsid w:val="00DF199D"/>
    <w:rsid w:val="00E01542"/>
    <w:rsid w:val="00E14654"/>
    <w:rsid w:val="00E365F1"/>
    <w:rsid w:val="00E62F48"/>
    <w:rsid w:val="00E831B3"/>
    <w:rsid w:val="00E95FBC"/>
    <w:rsid w:val="00EC5E63"/>
    <w:rsid w:val="00EE70CB"/>
    <w:rsid w:val="00F34A89"/>
    <w:rsid w:val="00F41CA2"/>
    <w:rsid w:val="00F443C0"/>
    <w:rsid w:val="00F540F9"/>
    <w:rsid w:val="00F62EFB"/>
    <w:rsid w:val="00F939A4"/>
    <w:rsid w:val="00FA7B09"/>
    <w:rsid w:val="00FD5B51"/>
    <w:rsid w:val="00FE067E"/>
    <w:rsid w:val="00FE08C0"/>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82811"/>
  <w15:chartTrackingRefBased/>
  <w15:docId w15:val="{C93912F0-EE33-4BA9-893D-2BD6B61C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80C19B30B4488B8D44544C20734DBB"/>
        <w:category>
          <w:name w:val="General"/>
          <w:gallery w:val="placeholder"/>
        </w:category>
        <w:types>
          <w:type w:val="bbPlcHdr"/>
        </w:types>
        <w:behaviors>
          <w:behavior w:val="content"/>
        </w:behaviors>
        <w:guid w:val="{341069C3-A629-4A69-B2C6-FE2740C63BAC}"/>
      </w:docPartPr>
      <w:docPartBody>
        <w:p w:rsidR="00DE66B6" w:rsidRDefault="00DE66B6">
          <w:pPr>
            <w:pStyle w:val="CC80C19B30B4488B8D44544C20734DBB"/>
          </w:pPr>
          <w:r w:rsidRPr="00B844FE">
            <w:t>Prefix Text</w:t>
          </w:r>
        </w:p>
      </w:docPartBody>
    </w:docPart>
    <w:docPart>
      <w:docPartPr>
        <w:name w:val="599BD583A1DC4AB9A7D593C1BA475DB8"/>
        <w:category>
          <w:name w:val="General"/>
          <w:gallery w:val="placeholder"/>
        </w:category>
        <w:types>
          <w:type w:val="bbPlcHdr"/>
        </w:types>
        <w:behaviors>
          <w:behavior w:val="content"/>
        </w:behaviors>
        <w:guid w:val="{411C7EDC-B889-4A3F-9F8B-9019A05023E2}"/>
      </w:docPartPr>
      <w:docPartBody>
        <w:p w:rsidR="00DE66B6" w:rsidRDefault="00DE66B6">
          <w:pPr>
            <w:pStyle w:val="599BD583A1DC4AB9A7D593C1BA475DB8"/>
          </w:pPr>
          <w:r w:rsidRPr="00B844FE">
            <w:t>[Type here]</w:t>
          </w:r>
        </w:p>
      </w:docPartBody>
    </w:docPart>
    <w:docPart>
      <w:docPartPr>
        <w:name w:val="1B80FD2E565D486C922F033FE6F85941"/>
        <w:category>
          <w:name w:val="General"/>
          <w:gallery w:val="placeholder"/>
        </w:category>
        <w:types>
          <w:type w:val="bbPlcHdr"/>
        </w:types>
        <w:behaviors>
          <w:behavior w:val="content"/>
        </w:behaviors>
        <w:guid w:val="{AFA6673C-F84B-48D3-B197-B7A1D1CA1FF7}"/>
      </w:docPartPr>
      <w:docPartBody>
        <w:p w:rsidR="00DE66B6" w:rsidRDefault="00DE66B6">
          <w:pPr>
            <w:pStyle w:val="1B80FD2E565D486C922F033FE6F85941"/>
          </w:pPr>
          <w:r w:rsidRPr="00B844FE">
            <w:t>Number</w:t>
          </w:r>
        </w:p>
      </w:docPartBody>
    </w:docPart>
    <w:docPart>
      <w:docPartPr>
        <w:name w:val="8B277853F96D44B5BD6B4E31BC9FCBBC"/>
        <w:category>
          <w:name w:val="General"/>
          <w:gallery w:val="placeholder"/>
        </w:category>
        <w:types>
          <w:type w:val="bbPlcHdr"/>
        </w:types>
        <w:behaviors>
          <w:behavior w:val="content"/>
        </w:behaviors>
        <w:guid w:val="{E48C7099-6434-404F-A5BC-C9B42806AC86}"/>
      </w:docPartPr>
      <w:docPartBody>
        <w:p w:rsidR="00DE66B6" w:rsidRDefault="00DE66B6">
          <w:pPr>
            <w:pStyle w:val="8B277853F96D44B5BD6B4E31BC9FCBBC"/>
          </w:pPr>
          <w:r w:rsidRPr="00B844FE">
            <w:t>Enter Sponsors Here</w:t>
          </w:r>
        </w:p>
      </w:docPartBody>
    </w:docPart>
    <w:docPart>
      <w:docPartPr>
        <w:name w:val="DAEBB3800E32430EA75FC47A6BF72AE6"/>
        <w:category>
          <w:name w:val="General"/>
          <w:gallery w:val="placeholder"/>
        </w:category>
        <w:types>
          <w:type w:val="bbPlcHdr"/>
        </w:types>
        <w:behaviors>
          <w:behavior w:val="content"/>
        </w:behaviors>
        <w:guid w:val="{1C145CD8-B847-4683-9A06-1B834B254CEB}"/>
      </w:docPartPr>
      <w:docPartBody>
        <w:p w:rsidR="00DE66B6" w:rsidRDefault="00DE66B6">
          <w:pPr>
            <w:pStyle w:val="DAEBB3800E32430EA75FC47A6BF72A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B6"/>
    <w:rsid w:val="00015BCB"/>
    <w:rsid w:val="00036ABD"/>
    <w:rsid w:val="00133A7C"/>
    <w:rsid w:val="00341AFF"/>
    <w:rsid w:val="004A0503"/>
    <w:rsid w:val="006F7555"/>
    <w:rsid w:val="00C52426"/>
    <w:rsid w:val="00DE66B6"/>
    <w:rsid w:val="00E1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80C19B30B4488B8D44544C20734DBB">
    <w:name w:val="CC80C19B30B4488B8D44544C20734DBB"/>
  </w:style>
  <w:style w:type="paragraph" w:customStyle="1" w:styleId="599BD583A1DC4AB9A7D593C1BA475DB8">
    <w:name w:val="599BD583A1DC4AB9A7D593C1BA475DB8"/>
  </w:style>
  <w:style w:type="paragraph" w:customStyle="1" w:styleId="1B80FD2E565D486C922F033FE6F85941">
    <w:name w:val="1B80FD2E565D486C922F033FE6F85941"/>
  </w:style>
  <w:style w:type="paragraph" w:customStyle="1" w:styleId="8B277853F96D44B5BD6B4E31BC9FCBBC">
    <w:name w:val="8B277853F96D44B5BD6B4E31BC9FCBBC"/>
  </w:style>
  <w:style w:type="character" w:styleId="PlaceholderText">
    <w:name w:val="Placeholder Text"/>
    <w:basedOn w:val="DefaultParagraphFont"/>
    <w:uiPriority w:val="99"/>
    <w:semiHidden/>
    <w:rPr>
      <w:color w:val="808080"/>
    </w:rPr>
  </w:style>
  <w:style w:type="paragraph" w:customStyle="1" w:styleId="DAEBB3800E32430EA75FC47A6BF72AE6">
    <w:name w:val="DAEBB3800E32430EA75FC47A6BF72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2025-03-17T12:56:00Z</dcterms:created>
  <dcterms:modified xsi:type="dcterms:W3CDTF">2025-03-17T12:56:00Z</dcterms:modified>
</cp:coreProperties>
</file>